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73" w:rsidRDefault="008F2073">
      <w:pPr>
        <w:pStyle w:val="Heading1"/>
        <w:rPr>
          <w:rFonts w:cs="Times New Roman"/>
          <w:spacing w:val="30"/>
          <w:sz w:val="28"/>
          <w:szCs w:val="28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pStyle w:val="Heading4"/>
        <w:spacing w:before="0" w:after="0"/>
        <w:jc w:val="center"/>
        <w:rPr>
          <w:rFonts w:cs="Times New Roman"/>
          <w:spacing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05.2pt;margin-top:-35.7pt;width:50.25pt;height:48pt;z-index:-251658240;visibility:visible">
            <v:imagedata r:id="rId4" o:title=""/>
          </v:shape>
        </w:pict>
      </w:r>
    </w:p>
    <w:p w:rsidR="008F2073" w:rsidRDefault="008F2073">
      <w:pPr>
        <w:pStyle w:val="Heading4"/>
        <w:spacing w:before="0" w:after="0"/>
        <w:jc w:val="center"/>
        <w:rPr>
          <w:rFonts w:cs="Times New Roman"/>
          <w:b w:val="0"/>
          <w:bCs w:val="0"/>
          <w:spacing w:val="30"/>
        </w:rPr>
      </w:pPr>
      <w:r>
        <w:rPr>
          <w:rFonts w:cs="Times New Roman"/>
          <w:b w:val="0"/>
          <w:bCs w:val="0"/>
          <w:spacing w:val="30"/>
        </w:rPr>
        <w:t xml:space="preserve">Департамент аграрной политики </w:t>
      </w:r>
    </w:p>
    <w:p w:rsidR="008F2073" w:rsidRDefault="008F2073">
      <w:pPr>
        <w:pStyle w:val="Heading4"/>
        <w:spacing w:before="0" w:after="0"/>
        <w:jc w:val="center"/>
        <w:rPr>
          <w:rFonts w:cs="Times New Roman"/>
          <w:b w:val="0"/>
          <w:bCs w:val="0"/>
          <w:spacing w:val="30"/>
        </w:rPr>
      </w:pPr>
      <w:r>
        <w:rPr>
          <w:rFonts w:cs="Times New Roman"/>
          <w:b w:val="0"/>
          <w:bCs w:val="0"/>
          <w:spacing w:val="30"/>
        </w:rPr>
        <w:t>Воронежской области</w:t>
      </w:r>
    </w:p>
    <w:p w:rsidR="008F2073" w:rsidRDefault="008F2073">
      <w:pPr>
        <w:pStyle w:val="a2"/>
        <w:jc w:val="center"/>
        <w:rPr>
          <w:rFonts w:ascii="Times New Roman" w:hAnsi="Times New Roman" w:cs="Times New Roman"/>
          <w:b/>
          <w:bCs/>
          <w:spacing w:val="60"/>
        </w:rPr>
      </w:pPr>
    </w:p>
    <w:p w:rsidR="008F2073" w:rsidRDefault="008F2073">
      <w:pPr>
        <w:pStyle w:val="a2"/>
        <w:jc w:val="center"/>
        <w:rPr>
          <w:rFonts w:ascii="Times New Roman" w:hAnsi="Times New Roman" w:cs="Times New Roman"/>
          <w:b/>
          <w:bCs/>
          <w:spacing w:val="60"/>
        </w:rPr>
      </w:pPr>
    </w:p>
    <w:p w:rsidR="008F2073" w:rsidRDefault="008F2073">
      <w:pPr>
        <w:pStyle w:val="a2"/>
        <w:jc w:val="center"/>
        <w:rPr>
          <w:rFonts w:ascii="Times New Roman" w:hAnsi="Times New Roman" w:cs="Times New Roman"/>
          <w:spacing w:val="60"/>
          <w:sz w:val="36"/>
          <w:szCs w:val="36"/>
        </w:rPr>
      </w:pPr>
      <w:r>
        <w:rPr>
          <w:rFonts w:ascii="Times New Roman" w:hAnsi="Times New Roman" w:cs="Times New Roman"/>
          <w:spacing w:val="60"/>
          <w:sz w:val="36"/>
          <w:szCs w:val="36"/>
        </w:rPr>
        <w:t>ПРИКАЗ</w:t>
      </w:r>
    </w:p>
    <w:p w:rsidR="008F2073" w:rsidRDefault="008F2073">
      <w:pPr>
        <w:jc w:val="center"/>
        <w:rPr>
          <w:rFonts w:cs="Times New Roman"/>
        </w:rPr>
      </w:pPr>
    </w:p>
    <w:p w:rsidR="008F2073" w:rsidRDefault="008F2073">
      <w:pPr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21 мая 2019г.</w:t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sz w:val="32"/>
          <w:szCs w:val="32"/>
        </w:rPr>
        <w:t>№</w:t>
      </w:r>
      <w:r>
        <w:rPr>
          <w:rFonts w:cs="Times New Roman"/>
          <w:u w:val="single"/>
        </w:rPr>
        <w:t>60-01-10/79</w:t>
      </w:r>
    </w:p>
    <w:p w:rsidR="008F2073" w:rsidRDefault="008F2073">
      <w:pPr>
        <w:jc w:val="center"/>
        <w:rPr>
          <w:rFonts w:cs="Times New Roman"/>
        </w:rPr>
      </w:pPr>
    </w:p>
    <w:p w:rsidR="008F2073" w:rsidRDefault="008F2073">
      <w:pPr>
        <w:jc w:val="center"/>
        <w:rPr>
          <w:rFonts w:cs="Times New Roman"/>
        </w:rPr>
      </w:pPr>
      <w:r>
        <w:rPr>
          <w:rFonts w:cs="Times New Roman"/>
        </w:rPr>
        <w:t>Воронеж</w:t>
      </w:r>
    </w:p>
    <w:p w:rsidR="008F2073" w:rsidRDefault="008F2073">
      <w:pPr>
        <w:widowControl w:val="0"/>
        <w:autoSpaceDE w:val="0"/>
        <w:autoSpaceDN w:val="0"/>
        <w:adjustRightInd w:val="0"/>
        <w:spacing w:line="240" w:lineRule="atLeast"/>
        <w:rPr>
          <w:rFonts w:cs="Times New Roman"/>
          <w:b/>
          <w:bCs/>
        </w:rPr>
      </w:pPr>
    </w:p>
    <w:p w:rsidR="008F2073" w:rsidRDefault="008F2073">
      <w:pPr>
        <w:jc w:val="center"/>
        <w:rPr>
          <w:rFonts w:cs="Times New Roman"/>
        </w:rPr>
      </w:pPr>
    </w:p>
    <w:p w:rsidR="008F2073" w:rsidRDefault="008F2073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 утверждении ставок для предоставления в 2019 году субсидий из областного бюджета сельскохозяйственным товаропроизводителям (за исключением граждан, ведущихличное подсобное хозяйство),</w:t>
      </w:r>
      <w:r>
        <w:rPr>
          <w:rFonts w:cs="Times New Roman"/>
          <w:b/>
          <w:bCs/>
          <w:lang w:eastAsia="en-US"/>
        </w:rPr>
        <w:t>научным  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</w:t>
      </w:r>
      <w:r>
        <w:rPr>
          <w:rFonts w:cs="Times New Roman"/>
          <w:b/>
          <w:bCs/>
        </w:rPr>
        <w:t xml:space="preserve">на возмещение части затрат на закладку и уход за  многолетними плодовыми и ягодными кустарниковыми насаждениями </w:t>
      </w:r>
    </w:p>
    <w:p w:rsidR="008F2073" w:rsidRDefault="008F2073">
      <w:pPr>
        <w:ind w:firstLine="720"/>
        <w:jc w:val="center"/>
        <w:rPr>
          <w:rFonts w:cs="Times New Roman"/>
        </w:rPr>
      </w:pPr>
    </w:p>
    <w:p w:rsidR="008F2073" w:rsidRDefault="008F207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В соответствии с постановлениемправительства Воронежской области от 07.02.2018 №111 «</w:t>
      </w:r>
      <w:r>
        <w:rPr>
          <w:rFonts w:cs="Times New Roman"/>
        </w:rPr>
        <w:t>Об утверждении Порядка предоставления субсидий из областного  бюджета сельскохозяйственным товаропроизводителям (за исключением граждан,  ведущих личное подсобное хозяйство),</w:t>
      </w:r>
      <w:r>
        <w:rPr>
          <w:rFonts w:cs="Times New Roman"/>
          <w:lang w:eastAsia="en-US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</w:t>
      </w:r>
      <w:r>
        <w:rPr>
          <w:rFonts w:cs="Times New Roman"/>
        </w:rPr>
        <w:t xml:space="preserve"> на возмещение части затрат на закладку и уход за  многолетними плодовыми и ягодными кустарниковыми насаждениями» </w:t>
      </w:r>
      <w:r>
        <w:rPr>
          <w:rFonts w:cs="Times New Roman"/>
          <w:spacing w:val="-2"/>
        </w:rPr>
        <w:t xml:space="preserve">и </w:t>
      </w:r>
      <w:hyperlink r:id="rId5" w:history="1">
        <w:r>
          <w:rPr>
            <w:rFonts w:cs="Times New Roman"/>
            <w:spacing w:val="-2"/>
          </w:rPr>
          <w:t>постановлением</w:t>
        </w:r>
      </w:hyperlink>
      <w:r>
        <w:rPr>
          <w:rFonts w:cs="Times New Roman"/>
          <w:spacing w:val="-2"/>
        </w:rPr>
        <w:t xml:space="preserve"> правительства Воронежской области от 13.12.2013 </w:t>
      </w:r>
      <w:hyperlink r:id="rId6" w:history="1">
        <w:r>
          <w:rPr>
            <w:rFonts w:cs="Times New Roman"/>
            <w:spacing w:val="-2"/>
          </w:rPr>
          <w:t>№ 1088</w:t>
        </w:r>
      </w:hyperlink>
      <w:r>
        <w:rPr>
          <w:rFonts w:cs="Times New Roman"/>
          <w:spacing w:val="-2"/>
        </w:rPr>
        <w:t xml:space="preserve"> «Об утверждении государственной программы Воронежской области «Развитие сельского</w:t>
      </w:r>
    </w:p>
    <w:p w:rsidR="008F2073" w:rsidRDefault="008F207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"/>
          <w:spacing w:val="-2"/>
        </w:rPr>
      </w:pPr>
    </w:p>
    <w:p w:rsidR="008F2073" w:rsidRDefault="008F207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Times New Roman"/>
          <w:spacing w:val="-2"/>
        </w:rPr>
      </w:pPr>
      <w:r>
        <w:rPr>
          <w:rFonts w:cs="Times New Roman"/>
          <w:spacing w:val="-2"/>
        </w:rPr>
        <w:t>2</w:t>
      </w:r>
    </w:p>
    <w:p w:rsidR="008F2073" w:rsidRDefault="008F207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хозяйства, производства пищевых продуктов и инфраструктуры агропродовольственного рынка»</w:t>
      </w:r>
    </w:p>
    <w:p w:rsidR="008F2073" w:rsidRDefault="008F207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pacing w:val="-2"/>
        </w:rPr>
      </w:pPr>
      <w:r>
        <w:rPr>
          <w:rFonts w:cs="Times New Roman"/>
        </w:rPr>
        <w:t xml:space="preserve">п р и к а з ы в а ю: </w:t>
      </w:r>
    </w:p>
    <w:p w:rsidR="008F2073" w:rsidRDefault="008F2073">
      <w:pPr>
        <w:spacing w:line="360" w:lineRule="auto"/>
        <w:ind w:firstLine="720"/>
        <w:jc w:val="both"/>
        <w:rPr>
          <w:rFonts w:cs="Times New Roman"/>
        </w:rPr>
      </w:pPr>
      <w:r>
        <w:rPr>
          <w:rStyle w:val="Strong"/>
          <w:b w:val="0"/>
          <w:bCs w:val="0"/>
        </w:rPr>
        <w:t>1. Утвердить ставки для предоставления в 2019 году субсидий из областного бюджета</w:t>
      </w:r>
      <w:r>
        <w:rPr>
          <w:rFonts w:cs="Times New Roman"/>
        </w:rPr>
        <w:t xml:space="preserve">сельскохозяйственным товаропроизводителям(за </w:t>
      </w:r>
    </w:p>
    <w:p w:rsidR="008F2073" w:rsidRDefault="008F207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исключением  граждан, ведущихличное подсобное хозяйство), </w:t>
      </w:r>
      <w:r>
        <w:rPr>
          <w:rFonts w:cs="Times New Roman"/>
          <w:lang w:eastAsia="en-US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</w:t>
      </w:r>
      <w:r>
        <w:rPr>
          <w:rFonts w:cs="Times New Roman"/>
        </w:rPr>
        <w:t xml:space="preserve"> на возмещение части затрат</w:t>
      </w:r>
      <w:r>
        <w:rPr>
          <w:rStyle w:val="Strong"/>
          <w:b w:val="0"/>
          <w:bCs w:val="0"/>
        </w:rPr>
        <w:t>н</w:t>
      </w:r>
      <w:r>
        <w:rPr>
          <w:rFonts w:cs="Times New Roman"/>
        </w:rPr>
        <w:t>а закладку и уход за многолетними плодовыми и ягодными кустарниковыми насаждениями.</w:t>
      </w:r>
    </w:p>
    <w:p w:rsidR="008F2073" w:rsidRDefault="008F2073">
      <w:pPr>
        <w:spacing w:line="36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2. Контроль за исполнением настоящего приказа возложить на первого заместителя руководителя департамента аграрной политики Воронежской области Бочарова А.В.</w:t>
      </w: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  <w:r>
        <w:rPr>
          <w:rFonts w:cs="Times New Roman"/>
        </w:rPr>
        <w:t>Руководитель  департамента                                                           А.Ф. Сапронов</w:t>
      </w: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rPr>
          <w:rFonts w:cs="Times New Roman"/>
        </w:rPr>
      </w:pPr>
    </w:p>
    <w:p w:rsidR="008F2073" w:rsidRDefault="008F2073">
      <w:pPr>
        <w:pStyle w:val="a2"/>
        <w:rPr>
          <w:rFonts w:ascii="Times New Roman" w:hAnsi="Times New Roman" w:cs="Times New Roman"/>
        </w:rPr>
      </w:pPr>
    </w:p>
    <w:p w:rsidR="008F2073" w:rsidRDefault="008F207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УТВЕРЖДЕНЫ</w:t>
      </w:r>
    </w:p>
    <w:p w:rsidR="008F2073" w:rsidRDefault="008F207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приказом департамента аграрной</w:t>
      </w:r>
    </w:p>
    <w:p w:rsidR="008F2073" w:rsidRDefault="008F207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политики Воронежской области</w:t>
      </w:r>
    </w:p>
    <w:p w:rsidR="008F2073" w:rsidRDefault="008F2073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от</w:t>
      </w:r>
      <w:r>
        <w:rPr>
          <w:rFonts w:cs="Times New Roman"/>
          <w:sz w:val="24"/>
          <w:szCs w:val="24"/>
          <w:u w:val="single"/>
        </w:rPr>
        <w:t>21.05.2019</w:t>
      </w:r>
      <w:r>
        <w:rPr>
          <w:rFonts w:cs="Times New Roman"/>
          <w:sz w:val="24"/>
          <w:szCs w:val="24"/>
        </w:rPr>
        <w:t xml:space="preserve">   №  </w:t>
      </w:r>
      <w:r>
        <w:rPr>
          <w:rFonts w:cs="Times New Roman"/>
          <w:sz w:val="24"/>
          <w:szCs w:val="24"/>
          <w:u w:val="single"/>
        </w:rPr>
        <w:t>60-01-10/79</w:t>
      </w:r>
    </w:p>
    <w:p w:rsidR="008F2073" w:rsidRDefault="008F2073">
      <w:pPr>
        <w:rPr>
          <w:rFonts w:cs="Times New Roman"/>
          <w:sz w:val="24"/>
          <w:szCs w:val="24"/>
        </w:rPr>
      </w:pPr>
    </w:p>
    <w:p w:rsidR="008F2073" w:rsidRDefault="008F2073">
      <w:pPr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Ставки</w:t>
      </w:r>
    </w:p>
    <w:p w:rsidR="008F2073" w:rsidRDefault="008F207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Style w:val="Strong"/>
          <w:sz w:val="24"/>
          <w:szCs w:val="24"/>
        </w:rPr>
        <w:t xml:space="preserve">для предоставления  в 2019 году субсидий </w:t>
      </w:r>
      <w:r>
        <w:rPr>
          <w:rFonts w:cs="Times New Roman"/>
          <w:b/>
          <w:bCs/>
          <w:sz w:val="24"/>
          <w:szCs w:val="24"/>
        </w:rPr>
        <w:t xml:space="preserve">из областного бюджета сельскохозяйственным товаропроизводителям (за исключением  граждан, ведущих личное подсобное хозяйство), </w:t>
      </w:r>
      <w:r>
        <w:rPr>
          <w:rFonts w:cs="Times New Roman"/>
          <w:b/>
          <w:bCs/>
          <w:sz w:val="24"/>
          <w:szCs w:val="24"/>
          <w:lang w:eastAsia="en-US"/>
        </w:rPr>
        <w:t>научным   организациям, профессиональным образовательным организациям, образовательным организациям высшего образования, которые в процессе научной, 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</w:t>
      </w:r>
      <w:r>
        <w:rPr>
          <w:rFonts w:cs="Times New Roman"/>
          <w:b/>
          <w:bCs/>
          <w:sz w:val="24"/>
          <w:szCs w:val="24"/>
        </w:rPr>
        <w:t xml:space="preserve"> на возмещение части затрат </w:t>
      </w:r>
      <w:r>
        <w:rPr>
          <w:rStyle w:val="Strong"/>
          <w:sz w:val="24"/>
          <w:szCs w:val="24"/>
        </w:rPr>
        <w:t>н</w:t>
      </w:r>
      <w:r>
        <w:rPr>
          <w:rFonts w:cs="Times New Roman"/>
          <w:b/>
          <w:bCs/>
          <w:sz w:val="24"/>
          <w:szCs w:val="24"/>
        </w:rPr>
        <w:t>а закладку и уход за многолетними плодовыми и ягодными кустарниковыми насаждениями</w:t>
      </w:r>
    </w:p>
    <w:p w:rsidR="008F2073" w:rsidRDefault="008F2073"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92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69"/>
        <w:gridCol w:w="3969"/>
      </w:tblGrid>
      <w:tr w:rsidR="008F2073">
        <w:trPr>
          <w:trHeight w:val="781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9" w:type="dxa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Ставка субсидии, рублей на 1 гектар</w:t>
            </w:r>
          </w:p>
        </w:tc>
      </w:tr>
      <w:tr w:rsidR="008F2073">
        <w:trPr>
          <w:trHeight w:val="346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Закладка многолетних плодовых насаждений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41000</w:t>
            </w:r>
          </w:p>
        </w:tc>
      </w:tr>
      <w:tr w:rsidR="008F2073">
        <w:trPr>
          <w:trHeight w:val="692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Закладка ягодных кустарниковых насаждений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298400</w:t>
            </w:r>
          </w:p>
        </w:tc>
      </w:tr>
      <w:tr w:rsidR="008F2073">
        <w:trPr>
          <w:trHeight w:val="425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Закладка садов интенсивного типа: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2073">
        <w:trPr>
          <w:trHeight w:val="711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размещением от 800 до 1250 деревьев на 1 гектар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111 500</w:t>
            </w:r>
          </w:p>
        </w:tc>
      </w:tr>
      <w:tr w:rsidR="008F2073">
        <w:trPr>
          <w:trHeight w:val="702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размещением от 1251 до 2500 деревьев на 1 гектар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275 800</w:t>
            </w:r>
          </w:p>
        </w:tc>
      </w:tr>
      <w:tr w:rsidR="008F2073">
        <w:trPr>
          <w:trHeight w:val="723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размещением от 2501 до 3500                             деревьев на 1 гектар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598 400</w:t>
            </w:r>
          </w:p>
        </w:tc>
      </w:tr>
      <w:tr w:rsidR="008F2073">
        <w:trPr>
          <w:trHeight w:val="723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размещением более 3500                             деревьев на 1 гектар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909760</w:t>
            </w:r>
          </w:p>
        </w:tc>
      </w:tr>
      <w:tr w:rsidR="008F2073">
        <w:trPr>
          <w:trHeight w:val="440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9" w:type="dxa"/>
          </w:tcPr>
          <w:p w:rsidR="008F2073" w:rsidRDefault="008F20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Закладка питомников: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2073">
        <w:trPr>
          <w:trHeight w:val="331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плодовых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441 780</w:t>
            </w:r>
          </w:p>
        </w:tc>
      </w:tr>
      <w:tr w:rsidR="008F2073">
        <w:trPr>
          <w:trHeight w:val="265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ягодных кустарниковых 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286560</w:t>
            </w:r>
          </w:p>
        </w:tc>
      </w:tr>
      <w:tr w:rsidR="008F2073">
        <w:trPr>
          <w:trHeight w:val="368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маточника  вегетативных подвоев 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358200</w:t>
            </w:r>
          </w:p>
        </w:tc>
      </w:tr>
      <w:tr w:rsidR="008F2073">
        <w:trPr>
          <w:trHeight w:val="473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маточника  плодовых привоев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179 100</w:t>
            </w:r>
          </w:p>
        </w:tc>
      </w:tr>
      <w:tr w:rsidR="008F2073">
        <w:trPr>
          <w:trHeight w:val="2077"/>
        </w:trPr>
        <w:tc>
          <w:tcPr>
            <w:tcW w:w="709" w:type="dxa"/>
            <w:vAlign w:val="center"/>
          </w:tcPr>
          <w:p w:rsidR="008F2073" w:rsidRDefault="008F207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9" w:type="dxa"/>
          </w:tcPr>
          <w:p w:rsidR="008F2073" w:rsidRDefault="008F207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многолетними плодовыми и ягодными кустарниковыми насаждениями, садами интенсивного типа (не менее 800 деревьев на 1 гектар), плодовыми и ягодными кустарниковыми питомниками</w:t>
            </w:r>
          </w:p>
        </w:tc>
        <w:tc>
          <w:tcPr>
            <w:tcW w:w="3969" w:type="dxa"/>
          </w:tcPr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2073" w:rsidRDefault="008F20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18 471</w:t>
            </w:r>
          </w:p>
        </w:tc>
      </w:tr>
    </w:tbl>
    <w:p w:rsidR="008F2073" w:rsidRDefault="008F2073">
      <w:pPr>
        <w:pStyle w:val="a2"/>
        <w:rPr>
          <w:rFonts w:ascii="Times New Roman" w:hAnsi="Times New Roman" w:cs="Times New Roman"/>
        </w:rPr>
      </w:pPr>
      <w:bookmarkStart w:id="0" w:name="_GoBack"/>
      <w:bookmarkEnd w:id="0"/>
    </w:p>
    <w:sectPr w:rsidR="008F2073" w:rsidSect="008F2073">
      <w:pgSz w:w="11906" w:h="16838"/>
      <w:pgMar w:top="426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073"/>
    <w:rsid w:val="008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1">
    <w:name w:val="Цветовое выделение"/>
    <w:uiPriority w:val="99"/>
    <w:rPr>
      <w:b/>
      <w:bCs/>
      <w:color w:val="000080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a2">
    <w:name w:val="Обычный.Название подразделения"/>
    <w:uiPriority w:val="99"/>
    <w:rPr>
      <w:rFonts w:ascii="SchoolBook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C4F754D2A8E0762F61A0B0ADA3DC0FB95EB82C4C9CE24CEE482C5BF25DBB90D76625E09221BE02DB85CC7258M" TargetMode="External"/><Relationship Id="rId5" Type="http://schemas.openxmlformats.org/officeDocument/2006/relationships/hyperlink" Target="consultantplus://offline/ref=65C4F754D2A8E0762F61A0B0ADA3DC0FB95EB82C4C9CE24CEE482C5BF25DBB90D76625E09221BE02D983CB7251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511</TotalTime>
  <Pages>3</Pages>
  <Words>636</Words>
  <Characters>3629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 Геннадий Витальевич</dc:creator>
  <cp:keywords/>
  <dc:description/>
  <cp:lastModifiedBy>admin</cp:lastModifiedBy>
  <cp:revision>19</cp:revision>
  <cp:lastPrinted>2019-05-21T06:44:00Z</cp:lastPrinted>
  <dcterms:created xsi:type="dcterms:W3CDTF">2019-01-16T06:47:00Z</dcterms:created>
  <dcterms:modified xsi:type="dcterms:W3CDTF">2019-05-30T03:46:00Z</dcterms:modified>
</cp:coreProperties>
</file>