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EF" w:rsidRPr="00AA4AEF" w:rsidRDefault="00AA4AEF" w:rsidP="00AA4AE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AA4AEF" w:rsidRPr="00AA4AEF" w:rsidRDefault="00AA4AEF" w:rsidP="00AA4AE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anchor=":~:text=https%3A//zakupki.gov.ru/epz/order/notice/ea20/view/common%2Dinfo.html%3FregNumber%3D0131300046224000004" w:history="1">
        <w:r w:rsidRPr="00F15810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0131300046224000004</w:t>
        </w:r>
      </w:hyperlink>
      <w:bookmarkStart w:id="0" w:name="_GoBack"/>
      <w:bookmarkEnd w:id="0"/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967"/>
      </w:tblGrid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0131300046224000004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части фасада здания МКУ "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Запрудский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культурно-досуговый центр", расположенный по адресу: Воронежская область, Каширский район, с. Запрудское, ул. Ленина, </w:t>
            </w:r>
            <w:proofErr w:type="gram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  <w:proofErr w:type="gram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13.02.2024 08:00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13.02.2024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14.02.2024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848.38 Российский рубль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243361300146436130100100020014339244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ЗАПРУДСКОГО СЕЛЬСКОГО ПОСЕЛЕНИЯ КАШИРСКОГО МУНИЦИПАЛЬНОГО РАЙОНА ВОРОНЕЖСКОЙ ОБЛАСТИ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848.38 Российский рубль</w:t>
            </w: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Запрудского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20620409: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Запрудское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  <w:gridCol w:w="1877"/>
              <w:gridCol w:w="1877"/>
              <w:gridCol w:w="1877"/>
              <w:gridCol w:w="2853"/>
            </w:tblGrid>
            <w:tr w:rsidR="00AA4AEF" w:rsidRPr="00AA4AEF" w:rsidTr="00AA4AEF">
              <w:trPr>
                <w:trHeight w:val="279"/>
              </w:trPr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A4AEF" w:rsidRPr="00AA4AEF" w:rsidTr="00AA4AEF">
              <w:trPr>
                <w:trHeight w:val="279"/>
              </w:trPr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1499848.38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1499848.38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7"/>
              <w:gridCol w:w="1480"/>
              <w:gridCol w:w="1480"/>
              <w:gridCol w:w="1480"/>
              <w:gridCol w:w="1483"/>
            </w:tblGrid>
            <w:tr w:rsidR="00AA4AEF" w:rsidRPr="00AA4AEF" w:rsidTr="00AA4AEF">
              <w:trPr>
                <w:trHeight w:val="318"/>
              </w:trPr>
              <w:tc>
                <w:tcPr>
                  <w:tcW w:w="370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59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A4AEF" w:rsidRPr="00AA4AEF" w:rsidTr="00AA4AEF">
              <w:trPr>
                <w:trHeight w:val="327"/>
              </w:trPr>
              <w:tc>
                <w:tcPr>
                  <w:tcW w:w="370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AA4AEF" w:rsidRPr="00AA4AEF" w:rsidTr="00AA4AEF">
              <w:trPr>
                <w:trHeight w:val="250"/>
              </w:trPr>
              <w:tc>
                <w:tcPr>
                  <w:tcW w:w="3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914050303101L5760244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1499848.38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A4AEF" w:rsidRPr="00AA4AEF" w:rsidTr="00AA4AEF">
              <w:trPr>
                <w:trHeight w:val="260"/>
              </w:trPr>
              <w:tc>
                <w:tcPr>
                  <w:tcW w:w="3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1499848.38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Каширский район, с. Запрудское, ул. Ленина, д. 27а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14998.48 Российский рубль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реестровой записи из реестра независимых гарантий, размещенного в ЕИС.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счёта"03231643206204093100</w:t>
            </w:r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счёта"02313021980</w:t>
            </w:r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3613001464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20620409101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</w:t>
            </w: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счёта"03231643206204093100</w:t>
            </w:r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счёта"02313021980</w:t>
            </w:r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A4AEF" w:rsidRPr="00AA4AEF" w:rsidTr="00AA4AEF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7" w:type="dxa"/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AEF" w:rsidRPr="00AA4AEF" w:rsidTr="00AA4AE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A4AEF" w:rsidRPr="00AA4AEF" w:rsidRDefault="00AA4AEF" w:rsidP="00AA4AE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AA4AEF" w:rsidRPr="00AA4AEF" w:rsidRDefault="00AA4AEF" w:rsidP="00AA4A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4"/>
        <w:gridCol w:w="2841"/>
      </w:tblGrid>
      <w:tr w:rsidR="00AA4AEF" w:rsidRPr="00AA4AEF" w:rsidTr="00EF3B75">
        <w:trPr>
          <w:trHeight w:val="1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AA4AEF" w:rsidRPr="00AA4AEF" w:rsidRDefault="00AA4AEF" w:rsidP="00AA4A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67"/>
        <w:gridCol w:w="709"/>
        <w:gridCol w:w="2693"/>
        <w:gridCol w:w="567"/>
        <w:gridCol w:w="625"/>
        <w:gridCol w:w="1501"/>
        <w:gridCol w:w="709"/>
        <w:gridCol w:w="850"/>
        <w:gridCol w:w="888"/>
      </w:tblGrid>
      <w:tr w:rsidR="00AA4AEF" w:rsidRPr="00AA4AEF" w:rsidTr="00AA4AEF">
        <w:trPr>
          <w:trHeight w:val="563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lastRenderedPageBreak/>
              <w:t>Наименование товара, работы, услуги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Код позиции</w:t>
            </w:r>
          </w:p>
        </w:tc>
        <w:tc>
          <w:tcPr>
            <w:tcW w:w="4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Характеристики товара, работы, услуги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7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  <w:gridCol w:w="639"/>
            </w:tblGrid>
            <w:tr w:rsidR="00AA4AEF" w:rsidRPr="00AA4AEF" w:rsidTr="00AA4AEF">
              <w:trPr>
                <w:trHeight w:val="436"/>
                <w:jc w:val="center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9"/>
                      <w:szCs w:val="9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9"/>
                      <w:szCs w:val="9"/>
                      <w:lang w:eastAsia="ru-RU"/>
                    </w:rPr>
                    <w:t>Заказчик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9"/>
                      <w:szCs w:val="9"/>
                      <w:lang w:eastAsia="ru-RU"/>
                    </w:rPr>
                  </w:pPr>
                  <w:proofErr w:type="gramStart"/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9"/>
                      <w:szCs w:val="9"/>
                      <w:lang w:eastAsia="ru-RU"/>
                    </w:rPr>
                    <w:t>Количество(</w:t>
                  </w:r>
                  <w:proofErr w:type="gramEnd"/>
                  <w:r w:rsidRPr="00AA4AEF">
                    <w:rPr>
                      <w:rFonts w:ascii="Times New Roman" w:eastAsia="Times New Roman" w:hAnsi="Times New Roman" w:cs="Times New Roman"/>
                      <w:b/>
                      <w:bCs/>
                      <w:sz w:val="9"/>
                      <w:szCs w:val="9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Цена за единицу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Стоимость позиции</w:t>
            </w:r>
          </w:p>
        </w:tc>
      </w:tr>
      <w:tr w:rsidR="00AA4AEF" w:rsidRPr="00AA4AEF" w:rsidTr="00AA4AEF">
        <w:trPr>
          <w:trHeight w:val="563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Наименование характеристики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Значение характеристики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 характеристики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</w:tr>
      <w:tr w:rsidR="00AA4AEF" w:rsidRPr="00AA4AEF" w:rsidTr="00AA4AEF">
        <w:trPr>
          <w:trHeight w:val="264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Ремонт части фасада здания МКУ "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Запрудский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культурно-досуговый центр", расположенный по адресу: Воронежская область, Каширский район, с. Запрудское, ул. Ленина, </w:t>
            </w:r>
            <w:proofErr w:type="gramStart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27</w:t>
            </w:r>
            <w:proofErr w:type="gramEnd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43.39.19.190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29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"/>
              <w:gridCol w:w="1365"/>
            </w:tblGrid>
            <w:tr w:rsidR="00AA4AEF" w:rsidRPr="00AA4AEF" w:rsidTr="00AA4AEF">
              <w:trPr>
                <w:trHeight w:val="436"/>
              </w:trPr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АДМИНИСТРАЦИЯ ЗАПРУДСКОГО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A4AEF" w:rsidRPr="00AA4AEF" w:rsidRDefault="00AA4AEF" w:rsidP="00AA4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AA4AEF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1</w:t>
                  </w:r>
                </w:p>
              </w:tc>
            </w:tr>
          </w:tbl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Условная единица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1499848.38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1499848.38</w:t>
            </w:r>
          </w:p>
        </w:tc>
      </w:tr>
      <w:tr w:rsidR="00AA4AEF" w:rsidRPr="00AA4AEF" w:rsidTr="00AA4AEF">
        <w:trPr>
          <w:trHeight w:val="2646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Выполнение работ по ремонту фасада здания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1. Разборка деревянных заполнений проемов: оконных с подоконными досками; 2.Разборка: кирпичных стен (карниз) 3.Установка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двухстворчатых; 4.Установка в жилых и общественных зданиях оконных блоков из ПВХ профилей: глухих с площадью проема более 2 м2; 5.Установка в жилых и общественных зданиях оконных блоков из ПВХ профилей: поворотных (откидных, поворотно-откидных) с площадью проема до 2 м2 двухстворчатых; 6.Установка в жилых и общественных зданиях оконных блоков из ПВХ профилей: глухих с площадью проема до 2 м2; 7.Установка подоконных досок из ПВХ: в каменных стенах толщиной до 0,51 м; 8.Штукатурка поверхностей оконных и дверных откосов по бетону и камню: плоских; 9.Окраска водно-дисперсионными акриловыми составами улучшенная: по штукатурке стен (Прим.: оконных откосов); 10.Облицовка: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покрытием; 11.Установка и разборка наружных инвентарных лесов высотой до 16 м: трубчатых для прочих отделочных работ; 12.Устройство вентилируемых фасадов с облицовкой плитами из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керамогранита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: без теплоизоляционного слоя; 13.Устройство асфальтовой </w:t>
            </w:r>
            <w:proofErr w:type="spellStart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отмостки</w:t>
            </w:r>
            <w:proofErr w:type="spellEnd"/>
            <w:r w:rsidRPr="00AA4AEF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 xml:space="preserve"> на щебеночном основании толщиной: 20 см; 14.Уборка и вывоз мусора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AA4AEF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AEF" w:rsidRPr="00AA4AEF" w:rsidRDefault="00AA4AEF" w:rsidP="00AA4A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AA4AEF" w:rsidRPr="00AA4AEF" w:rsidRDefault="00AA4AEF" w:rsidP="00AA4AEF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1499848.38 Российский рубль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Требования к участникам закупок в соответствии с ч. 2 ст. 31 Закона № 44-ФЗ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. 1 Требования в соответствии с позицией 15 раздела II приложения к ПП РФ от 29.12.2021 № 2571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у участника закупки следующего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 Требование к участникам закупок в соответствии с п. 1 ч. 1 ст. 31 Закона № 44-ФЗ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</w:t>
      </w: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AA4AEF" w:rsidRPr="00AA4AEF" w:rsidRDefault="00AA4AEF" w:rsidP="00AA4AEF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AA4AEF" w:rsidRPr="00AA4AEF" w:rsidRDefault="00AA4AEF" w:rsidP="00AA4AE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A4AEF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5D3F1D" w:rsidRDefault="00AA4AEF" w:rsidP="00AA4AEF">
      <w:r w:rsidRPr="00AA4AE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5D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68"/>
    <w:rsid w:val="00327068"/>
    <w:rsid w:val="005D3F1D"/>
    <w:rsid w:val="006E650B"/>
    <w:rsid w:val="00AA4AEF"/>
    <w:rsid w:val="00BD7AA8"/>
    <w:rsid w:val="00EF3B75"/>
    <w:rsid w:val="00F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FBDC-BC2B-4647-BC00-D8E640E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A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15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berbank-ast.ru/purchaseView.aspx?id=9718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5</cp:revision>
  <cp:lastPrinted>2024-02-05T08:16:00Z</cp:lastPrinted>
  <dcterms:created xsi:type="dcterms:W3CDTF">2024-02-05T08:13:00Z</dcterms:created>
  <dcterms:modified xsi:type="dcterms:W3CDTF">2024-02-05T10:39:00Z</dcterms:modified>
</cp:coreProperties>
</file>