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0C" w:rsidRPr="004A3C0C" w:rsidRDefault="004A3C0C" w:rsidP="004A3C0C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4A3C0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4A3C0C" w:rsidRPr="004A3C0C" w:rsidRDefault="004A3C0C" w:rsidP="004A3C0C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3C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history="1">
        <w:r w:rsidRPr="00E57347">
          <w:rPr>
            <w:rStyle w:val="a6"/>
            <w:rFonts w:ascii="Tahoma" w:eastAsia="Times New Roman" w:hAnsi="Tahoma" w:cs="Tahoma"/>
            <w:sz w:val="18"/>
            <w:szCs w:val="18"/>
            <w:lang w:eastAsia="ru-RU"/>
          </w:rPr>
          <w:t>0131300046225000004</w:t>
        </w:r>
      </w:hyperlink>
    </w:p>
    <w:tbl>
      <w:tblPr>
        <w:tblW w:w="17660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394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5"/>
        <w:gridCol w:w="4171"/>
        <w:gridCol w:w="29"/>
        <w:gridCol w:w="29"/>
        <w:gridCol w:w="29"/>
        <w:gridCol w:w="29"/>
        <w:gridCol w:w="29"/>
        <w:gridCol w:w="29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</w:tblGrid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4A3C0C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4A3C0C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0131300046225000004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ДЗЕРЖИНСКОГО СЕЛЬСКОГО ПОСЕЛЕНИЯ КАШИРСКОГО МУНИЦИПАЛЬНОГО РАЙОНА. Место нахождения: Российская Федерация, 396347, Воронежская обл, Каширский р-н, п. им. Дзержинского, ул. Школьная, дом 50. Телефон: 8-47342-68123. Адрес электронной почты: dzerhinskoe-kahir@mail.ru. Ответственное лицо: Марыныч Алексей Анатольевич.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28.02.2025 08:00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28.02.2025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04.03.2025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1200000.00 РОССИЙСКИЙ РУБЛЬ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253361300075036130100100030012910244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ДЗЕРЖИНСКОГО СЕЛЬСКОГО ПОСЕЛЕНИЯ КАШИРСКОГО МУНИЦИПАЛЬНОГО РАЙОНА ВОРОНЕЖСКОЙ ОБЛАСТИ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1200000.00 РОССИЙСКИЙ РУБЛЬ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календарных дней с даты заключения контракта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 календарных дней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Дзержинского сельского поселения Каширского муниципального района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Вид бюджета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20620407: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Дзержинское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084"/>
              <w:gridCol w:w="3083"/>
              <w:gridCol w:w="3083"/>
              <w:gridCol w:w="4687"/>
            </w:tblGrid>
            <w:tr w:rsidR="004A3C0C" w:rsidRPr="004A3C0C" w:rsidTr="004A3C0C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A3C0C" w:rsidRPr="004A3C0C" w:rsidTr="004A3C0C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1200000.00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1200000.00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6"/>
              <w:gridCol w:w="1432"/>
              <w:gridCol w:w="1509"/>
              <w:gridCol w:w="1509"/>
              <w:gridCol w:w="1509"/>
              <w:gridCol w:w="3714"/>
            </w:tblGrid>
            <w:tr w:rsidR="004A3C0C" w:rsidRPr="004A3C0C" w:rsidTr="004A3C0C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A3C0C" w:rsidRPr="004A3C0C" w:rsidTr="004A3C0C">
              <w:tc>
                <w:tcPr>
                  <w:tcW w:w="616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  <w:tc>
                <w:tcPr>
                  <w:tcW w:w="3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A3C0C" w:rsidRPr="004A3C0C" w:rsidTr="004A3C0C">
              <w:tc>
                <w:tcPr>
                  <w:tcW w:w="6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91401130110179180244</w:t>
                  </w: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4A3C0C" w:rsidRPr="004A3C0C" w:rsidTr="004A3C0C">
              <w:tc>
                <w:tcPr>
                  <w:tcW w:w="6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91401130110190200244</w:t>
                  </w: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200000.00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200000.00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4A3C0C" w:rsidRPr="004A3C0C" w:rsidTr="004A3C0C">
              <w:tc>
                <w:tcPr>
                  <w:tcW w:w="6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1200000.00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обл Воронежская, Воронежская область, Каширский район, п. им. Дзержинского, ул. Школьная, 50.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12000.00 РОССИЙСКИЙ РУБЛЬ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заявки на участие в закупке предусмотрен статьей 44 Федерального закона от 05.04.2013 № 44-ФЗ. Обеспечение заявки на участие в закупке предоставляется одним из следующих способов: путем блокирования денежных средств на банковском счете, открытом таким участником в банке, включенном в перечень, утвержденный Правительством Российской Федерации, для их перевода в случаях, предусмотренных статьей 44 Закона № 44-ФЗ, на счет, на котором в соответствии с законодательством Российской Федерации учитываются операции со средствами, поступающими заказчику, или в соответствующий бюджет бюджетной системы Российской Федерации или путем предоставления независимой гарантии, соответствующей требованиям статьи 45 Закона № 44-ФЗ.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системе. Независимая гарантия должна соответствовать требованиям статьи 45 Закона № 44-ФЗ. Срок действия независимой гарантии должен составлять не менее месяца с даты окончания срока подачи заявок. Условия независимой гарантии указаны в приложении №4 к извещению об осуществлении закупки «Условия независимой гарантии».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РФ от 10.04.2023 № 579.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счёта"03232643206204073100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счёта"03914022090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3613000750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20620407101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Получатель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счёта"03232643206204073100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счёта"03914022090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составляет: не менее 36 (Тридцати шести) месяцев или не менее 100 000 (Ста тысяч) км. пробега, в зависимости от того, что наступит раньше (но не менее срока действия гарантии производителя), с момента подписания Сторонами структурированного документа о приемке в единой информационной системе. Конкретный гарантийный срок указан в сервисной книжке с гарантийным талоном. Товар ненадлежащего качества возвращается Поставщику за его счет после поставки нового Товара.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16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972"/>
              <w:gridCol w:w="635"/>
              <w:gridCol w:w="1615"/>
              <w:gridCol w:w="850"/>
              <w:gridCol w:w="1364"/>
              <w:gridCol w:w="2171"/>
              <w:gridCol w:w="913"/>
            </w:tblGrid>
            <w:tr w:rsidR="004A3C0C" w:rsidRPr="004A3C0C" w:rsidTr="00F815C9">
              <w:trPr>
                <w:trHeight w:val="12"/>
              </w:trPr>
              <w:tc>
                <w:tcPr>
                  <w:tcW w:w="1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9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Товарный знак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1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16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"/>
                    <w:gridCol w:w="1675"/>
                  </w:tblGrid>
                  <w:tr w:rsidR="004A3C0C" w:rsidRPr="004A3C0C" w:rsidTr="004A3C0C">
                    <w:trPr>
                      <w:trHeight w:val="288"/>
                      <w:jc w:val="center"/>
                    </w:trPr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A3C0C" w:rsidRPr="004A3C0C" w:rsidRDefault="004A3C0C" w:rsidP="004A3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4A3C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A3C0C" w:rsidRPr="004A3C0C" w:rsidRDefault="004A3C0C" w:rsidP="004A3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4A3C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4A3C0C" w:rsidRPr="004A3C0C" w:rsidTr="00F815C9">
              <w:trPr>
                <w:trHeight w:val="12"/>
              </w:trPr>
              <w:tc>
                <w:tcPr>
                  <w:tcW w:w="1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Автомобиль легковой</w:t>
                  </w: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174465619</w:t>
                  </w:r>
                </w:p>
              </w:tc>
              <w:tc>
                <w:tcPr>
                  <w:tcW w:w="9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29.10.20.000-00000012</w:t>
                  </w:r>
                </w:p>
              </w:tc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Лада Гранта Кросс (</w:t>
                  </w:r>
                  <w:proofErr w:type="spellStart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Lada</w:t>
                  </w:r>
                  <w:proofErr w:type="spellEnd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Granta</w:t>
                  </w:r>
                  <w:proofErr w:type="spellEnd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Cross</w:t>
                  </w:r>
                  <w:proofErr w:type="spellEnd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 или эквивалент</w:t>
                  </w: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</w: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</w:r>
                  <w:proofErr w:type="gramStart"/>
                  <w:r w:rsidRPr="004A3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bdr w:val="none" w:sz="0" w:space="0" w:color="auto" w:frame="1"/>
                      <w:lang w:eastAsia="ru-RU"/>
                    </w:rPr>
                    <w:t>Допускается</w:t>
                  </w:r>
                  <w:proofErr w:type="gramEnd"/>
                  <w:r w:rsidRPr="004A3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bdr w:val="none" w:sz="0" w:space="0" w:color="auto" w:frame="1"/>
                      <w:lang w:eastAsia="ru-RU"/>
                    </w:rPr>
                    <w:t xml:space="preserve"> поставка эквивалента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1200000.00</w:t>
                  </w:r>
                </w:p>
              </w:tc>
              <w:tc>
                <w:tcPr>
                  <w:tcW w:w="21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16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5"/>
                    <w:gridCol w:w="406"/>
                  </w:tblGrid>
                  <w:tr w:rsidR="004A3C0C" w:rsidRPr="004A3C0C" w:rsidTr="00F815C9">
                    <w:trPr>
                      <w:trHeight w:val="2305"/>
                    </w:trPr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A3C0C" w:rsidRPr="004A3C0C" w:rsidRDefault="004A3C0C" w:rsidP="004A3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A3C0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ДЗЕРЖИНСКОГО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A3C0C" w:rsidRPr="004A3C0C" w:rsidRDefault="004A3C0C" w:rsidP="004A3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A3C0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1200000.00</w:t>
                  </w:r>
                </w:p>
              </w:tc>
            </w:tr>
          </w:tbl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C0C" w:rsidRPr="004A3C0C" w:rsidTr="004A3C0C">
        <w:trPr>
          <w:gridAfter w:val="161"/>
          <w:wAfter w:w="717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6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4"/>
              <w:gridCol w:w="1643"/>
              <w:gridCol w:w="1381"/>
              <w:gridCol w:w="2157"/>
              <w:gridCol w:w="2664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7"/>
            </w:tblGrid>
            <w:tr w:rsidR="004A3C0C" w:rsidRPr="004A3C0C" w:rsidTr="004A3C0C">
              <w:trPr>
                <w:trHeight w:val="168"/>
              </w:trPr>
              <w:tc>
                <w:tcPr>
                  <w:tcW w:w="10654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Автомобиль</w:t>
                  </w:r>
                  <w:proofErr w:type="gramEnd"/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легковой )</w:t>
                  </w: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7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2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посадочных мест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Комплектация транспортного средства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Передние стеклоподъемники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Усилитель рулевого управления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Аудиосистема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Фартуки передних колес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Подушка безопасности переднего пассажира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Подогрев передних сидений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Боковые зеркала заднего вида с подогревом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Центральный замок с дистанционным управлением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Датчики парковки задние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Кондиционер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Подушка безопасности водителя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Полноразмерное запасное колесо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Антиблокировочная система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21"/>
              </w:trPr>
              <w:tc>
                <w:tcPr>
                  <w:tcW w:w="17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Подголовники задних сидений</w:t>
                  </w:r>
                </w:p>
              </w:tc>
              <w:tc>
                <w:tcPr>
                  <w:tcW w:w="14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салона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Мощность двигателя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100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Лошадиная сила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Рабочий объем двигателя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&gt; 1500 и ≤ 2000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Кубический </w:t>
                  </w:r>
                  <w:proofErr w:type="gramStart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сантиметр;^</w:t>
                  </w:r>
                  <w:proofErr w:type="gramEnd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миллилитр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колесных дисков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двигателя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Бензиновый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коробки передач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Механика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легкового автомобиля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Универсал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привода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Моноприводный</w:t>
                  </w:r>
                  <w:proofErr w:type="spellEnd"/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Молдинги</w:t>
                  </w:r>
                  <w:proofErr w:type="spellEnd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боковых дверей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Защитная сетка радиатора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Противосолнечный козырек пассажира с </w:t>
                  </w:r>
                  <w:proofErr w:type="gramStart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зеркалом .</w:t>
                  </w:r>
                  <w:proofErr w:type="gramEnd"/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 ранее 2024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Багажная сетка карман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Сигнализация с автозапуском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Антенна наружная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Ковры салона и багажника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Регулировка рулевой колонки по высоте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Антикоррозийная обработка кузова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кузова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Белый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Комплект защиты картера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Бортовой компьютер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Комплект декоративных </w:t>
                  </w:r>
                  <w:proofErr w:type="spellStart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никладок</w:t>
                  </w:r>
                  <w:proofErr w:type="spellEnd"/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на пороги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3C0C" w:rsidRPr="004A3C0C" w:rsidTr="004A3C0C">
              <w:trPr>
                <w:gridAfter w:val="1"/>
                <w:wAfter w:w="28" w:type="dxa"/>
                <w:trHeight w:val="351"/>
              </w:trPr>
              <w:tc>
                <w:tcPr>
                  <w:tcW w:w="1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Розетка 12V на центральной консоли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C0C" w:rsidRPr="004A3C0C" w:rsidTr="004A3C0C">
        <w:tc>
          <w:tcPr>
            <w:tcW w:w="17660" w:type="dxa"/>
            <w:gridSpan w:val="16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4A3C0C" w:rsidRPr="004A3C0C" w:rsidTr="004A3C0C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C0C" w:rsidRPr="004A3C0C" w:rsidTr="004A3C0C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1200000.00 РОССИЙСКИЙ РУБЛЬ</w:t>
            </w: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4394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c>
          <w:tcPr>
            <w:tcW w:w="16460" w:type="dxa"/>
            <w:gridSpan w:val="8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Применение национального режима по ст. 14 Закона № 44-ФЗ</w:t>
            </w: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c>
          <w:tcPr>
            <w:tcW w:w="16460" w:type="dxa"/>
            <w:gridSpan w:val="8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 № 1875.</w:t>
            </w: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c>
          <w:tcPr>
            <w:tcW w:w="16460" w:type="dxa"/>
            <w:gridSpan w:val="8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36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4394"/>
              <w:gridCol w:w="3796"/>
            </w:tblGrid>
            <w:tr w:rsidR="004A3C0C" w:rsidRPr="004A3C0C" w:rsidTr="00DC7B07">
              <w:trPr>
                <w:trHeight w:val="3018"/>
              </w:trPr>
              <w:tc>
                <w:tcPr>
                  <w:tcW w:w="2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Объект закупки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3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Обоснование невозможности соблюдения запрета, ограничения</w:t>
                  </w:r>
                </w:p>
              </w:tc>
            </w:tr>
            <w:tr w:rsidR="004A3C0C" w:rsidRPr="004A3C0C" w:rsidTr="00DC7B07">
              <w:trPr>
                <w:trHeight w:val="1200"/>
              </w:trPr>
              <w:tc>
                <w:tcPr>
                  <w:tcW w:w="2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29.10.20.000-00000012</w:t>
                  </w:r>
                  <w:r w:rsidRPr="004A3C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Автомобиль легковой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A3C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Запрет закупок товаров, происходящих из иностранных государств, выполняемых работ, оказываемых услуг иностранными лицами</w:t>
                  </w:r>
                </w:p>
              </w:tc>
              <w:tc>
                <w:tcPr>
                  <w:tcW w:w="3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A3C0C" w:rsidRPr="004A3C0C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C0C" w:rsidRPr="004A3C0C" w:rsidTr="004A3C0C">
        <w:tc>
          <w:tcPr>
            <w:tcW w:w="11695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383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F815C9" w:rsidRPr="008A6CA4" w:rsidTr="00F815C9">
              <w:trPr>
                <w:trHeight w:val="4137"/>
              </w:trPr>
              <w:tc>
                <w:tcPr>
                  <w:tcW w:w="5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3C0C" w:rsidRPr="008A6CA4" w:rsidRDefault="004A3C0C" w:rsidP="004A3C0C">
                  <w:pPr>
                    <w:spacing w:before="225" w:after="225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Перечень прикрепленных документов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3C0C" w:rsidRDefault="004A3C0C" w:rsidP="004A3C0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</w:p>
                <w:p w:rsidR="004A3C0C" w:rsidRDefault="004A3C0C" w:rsidP="004A3C0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</w:p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Обоснование начальной (максимальной) цены контракта</w:t>
                  </w:r>
                </w:p>
                <w:p w:rsidR="004A3C0C" w:rsidRPr="008A6CA4" w:rsidRDefault="004A3C0C" w:rsidP="004A3C0C">
                  <w:pPr>
                    <w:spacing w:before="225" w:after="225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 Приложение 5 - Часть 4. Обоснование начальной (максимальной) цены</w:t>
                  </w:r>
                </w:p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Проект контракта</w:t>
                  </w:r>
                </w:p>
                <w:p w:rsidR="004A3C0C" w:rsidRPr="008A6CA4" w:rsidRDefault="004A3C0C" w:rsidP="004A3C0C">
                  <w:pPr>
                    <w:spacing w:before="225" w:after="225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 Приложение 3- Часть 2. Проект контракта</w:t>
                  </w:r>
                </w:p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Описание объекта закупки</w:t>
                  </w:r>
                </w:p>
                <w:p w:rsidR="004A3C0C" w:rsidRPr="008A6CA4" w:rsidRDefault="004A3C0C" w:rsidP="004A3C0C">
                  <w:pPr>
                    <w:spacing w:before="225" w:after="225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 Приложение 4 - Часть 3. Описание объекта закупки</w:t>
                  </w:r>
                </w:p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Требования к содержанию, составу заявки на участие в закупке</w:t>
                  </w:r>
                </w:p>
                <w:p w:rsidR="004A3C0C" w:rsidRPr="008A6CA4" w:rsidRDefault="004A3C0C" w:rsidP="004A3C0C">
                  <w:pPr>
                    <w:spacing w:before="225" w:after="225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 Требования к содержанию и составу заявки на участие в аукционе</w:t>
                  </w:r>
                </w:p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Дополнительная информация и документы</w:t>
                  </w:r>
                </w:p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6CA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Документы не прикреплены</w:t>
                  </w: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A3C0C" w:rsidRPr="008A6CA4" w:rsidRDefault="004A3C0C" w:rsidP="004A3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3C0C" w:rsidRDefault="004A3C0C" w:rsidP="004A3C0C"/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4A3C0C" w:rsidRPr="004A3C0C" w:rsidRDefault="004A3C0C" w:rsidP="004A3C0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4A3C0C" w:rsidRPr="004A3C0C" w:rsidRDefault="004A3C0C" w:rsidP="004A3C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C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29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4A3C0C" w:rsidRPr="004A3C0C" w:rsidRDefault="004A3C0C" w:rsidP="004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1E94" w:rsidRDefault="007C1E94"/>
    <w:sectPr w:rsidR="007C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91"/>
    <w:rsid w:val="004A3C0C"/>
    <w:rsid w:val="007C1E94"/>
    <w:rsid w:val="00B37591"/>
    <w:rsid w:val="00D562C2"/>
    <w:rsid w:val="00DC7B07"/>
    <w:rsid w:val="00E57347"/>
    <w:rsid w:val="00F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1CD9C-6E58-4993-9795-3076AF53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3C0C"/>
  </w:style>
  <w:style w:type="paragraph" w:customStyle="1" w:styleId="10">
    <w:name w:val="Название1"/>
    <w:basedOn w:val="a"/>
    <w:rsid w:val="004A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4A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4A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A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A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57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ea20/view/common-info.html?regNumber=01313000462250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2896</Words>
  <Characters>16509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2025-02-20T08:23:00Z</cp:lastPrinted>
  <dcterms:created xsi:type="dcterms:W3CDTF">2025-02-20T08:46:00Z</dcterms:created>
  <dcterms:modified xsi:type="dcterms:W3CDTF">2025-02-20T08:46:00Z</dcterms:modified>
</cp:coreProperties>
</file>