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9CE" w:rsidRPr="00D879CE" w:rsidRDefault="00D879CE" w:rsidP="00D879CE">
      <w:pPr>
        <w:spacing w:before="225" w:after="225" w:line="240" w:lineRule="auto"/>
        <w:jc w:val="center"/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</w:pPr>
      <w:r w:rsidRPr="00D879CE">
        <w:rPr>
          <w:rFonts w:ascii="Tahoma" w:eastAsia="Times New Roman" w:hAnsi="Tahoma" w:cs="Tahoma"/>
          <w:b/>
          <w:bCs/>
          <w:color w:val="000000"/>
          <w:sz w:val="30"/>
          <w:szCs w:val="30"/>
          <w:lang w:eastAsia="ru-RU"/>
        </w:rPr>
        <w:t>Извещение о проведении электронного аукциона</w:t>
      </w:r>
    </w:p>
    <w:p w:rsidR="00D879CE" w:rsidRPr="00D879CE" w:rsidRDefault="00D879CE" w:rsidP="00D879CE">
      <w:pPr>
        <w:spacing w:before="225" w:after="225" w:line="240" w:lineRule="auto"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879CE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для закупки №</w:t>
      </w:r>
      <w:hyperlink r:id="rId4" w:history="1">
        <w:r w:rsidRPr="00346005">
          <w:rPr>
            <w:rStyle w:val="a6"/>
            <w:rFonts w:ascii="Tahoma" w:eastAsia="Times New Roman" w:hAnsi="Tahoma" w:cs="Tahoma"/>
            <w:sz w:val="18"/>
            <w:szCs w:val="18"/>
            <w:lang w:eastAsia="ru-RU"/>
          </w:rPr>
          <w:t>0131300046225000005</w:t>
        </w:r>
      </w:hyperlink>
    </w:p>
    <w:tbl>
      <w:tblPr>
        <w:tblW w:w="18227" w:type="dxa"/>
        <w:tblInd w:w="-11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67"/>
        <w:gridCol w:w="429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479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  <w:gridCol w:w="20"/>
      </w:tblGrid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Внимание! За нарушение требований антимонопольного законодательства Российской Федерации о запрете участия в ограничивающих конкуренцию соглашениях, </w:t>
            </w:r>
            <w:proofErr w:type="gramStart"/>
            <w:r w:rsidRPr="00D879C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>осуществления</w:t>
            </w:r>
            <w:proofErr w:type="gramEnd"/>
            <w:r w:rsidRPr="00D879CE">
              <w:rPr>
                <w:rFonts w:ascii="Tahoma" w:eastAsia="Times New Roman" w:hAnsi="Tahoma" w:cs="Tahoma"/>
                <w:color w:val="FF0000"/>
                <w:sz w:val="18"/>
                <w:szCs w:val="18"/>
                <w:lang w:eastAsia="ru-RU"/>
              </w:rPr>
              <w:t xml:space="preserve"> ограничивающих конкуренцию согласованных действий предусмотрена ответственность в соответствии со ст. 14.32 КоАП РФ и ст. 178 УК РФ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Общая информация</w:t>
            </w:r>
          </w:p>
        </w:tc>
        <w:tc>
          <w:tcPr>
            <w:tcW w:w="429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bookmarkStart w:id="0" w:name="_GoBack" w:colFirst="1" w:colLast="1"/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извещения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0131300046225000005</w:t>
            </w:r>
          </w:p>
        </w:tc>
      </w:tr>
      <w:bookmarkEnd w:id="0"/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объекта закупки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Поставка легкового автомобиля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Электронный аукцион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АО «Сбербанк-АСТ»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http://www.sberbank-ast.ru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Размещение осуществляет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Уполномоченный орган</w:t>
            </w: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br/>
              <w:t>АДМИНИСТРАЦИЯ КАШИРСКОГО МУНИЦИПАЛЬНОГО РАЙОНА ВОРОНЕЖСКОЙ ОБЛАСТИ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Контактная информация</w:t>
            </w:r>
          </w:p>
        </w:tc>
        <w:tc>
          <w:tcPr>
            <w:tcW w:w="429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АДМИНИСТРАЦИЯ КАШИРСКОГО МУНИЦИПАЛЬНОГО РАЙОНА ВОРОНЕЖСКОЙ ОБЛАСТИ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Почтовый адрес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Место нахождения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396350, Воронежская </w:t>
            </w:r>
            <w:proofErr w:type="spellStart"/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, Каширский р-н, Каширское с, УЛИЦА ОЛИМПИЙСКАЯ, 3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Ответственное должностное лицо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Терехова Елена Николаевна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Адрес электронной почты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eterehova@govvrn.ru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контактного телефона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8-47342-41142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Факс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Дополнительная информация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АДМИНИСТРАЦИЯ ЗАПРУДСКОГО СЕЛЬСКОГО ПОСЕЛЕНИЯ КАШИРСКОГО МУНИЦИПАЛЬНОГО РАЙОНА. Место нахождения: Российская Федерация, 396354, Воронежская </w:t>
            </w:r>
            <w:proofErr w:type="spellStart"/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, Каширский р-н, с. Запрудское, ул. Ленина, дом 19А. Телефон: 8-47342-63148. Адрес электронной почты: </w:t>
            </w: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zaprud.kashir@govvrn.ru. Ответственное лицо: </w:t>
            </w:r>
            <w:proofErr w:type="spellStart"/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Хонякина</w:t>
            </w:r>
            <w:proofErr w:type="spellEnd"/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Татьяна Викторовна.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Информация о процедуре закупки</w:t>
            </w:r>
          </w:p>
        </w:tc>
        <w:tc>
          <w:tcPr>
            <w:tcW w:w="429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05.03.2025 08:00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05.03.2025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07.03.2025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Условия контрактов</w:t>
            </w:r>
          </w:p>
        </w:tc>
        <w:tc>
          <w:tcPr>
            <w:tcW w:w="429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1000000.00 РОССИЙСКИЙ РУБЛЬ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Идентификационный код закупки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253361300146436130100100030012910244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заказчиков</w:t>
            </w:r>
          </w:p>
        </w:tc>
        <w:tc>
          <w:tcPr>
            <w:tcW w:w="429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1 АДМИНИСТРАЦИЯ ЗАПРУДСКОГО СЕЛЬСКОГО ПОСЕЛЕНИЯ КАШИРСКОГО МУНИЦИПАЛЬНОГО РАЙОНА ВОРОНЕЖСКОЙ ОБЛАСТИ</w:t>
            </w:r>
          </w:p>
        </w:tc>
        <w:tc>
          <w:tcPr>
            <w:tcW w:w="429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1000000.00 РОССИЙСКИЙ РУБЛЬ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Дата начала исполнения контракта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 календарных дней с даты заключения контракта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 исполнения контракта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30 календарных дней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бюджетных средств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Наименование бюджета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Бюджет </w:t>
            </w:r>
            <w:proofErr w:type="spellStart"/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Запрудского</w:t>
            </w:r>
            <w:proofErr w:type="spellEnd"/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сельского поселения Каширского муниципального района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Вид бюджета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местный бюджет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Код территории муниципального образования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20620409: Муниципальные образования Воронежской области / Муниципальные районы Воронежской области / Каширский муниципальный район / Сельские поселения Каширского муниципального района / Запрудское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Нет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Финансовое обеспечение закупки</w:t>
            </w:r>
          </w:p>
        </w:tc>
        <w:tc>
          <w:tcPr>
            <w:tcW w:w="429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878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4"/>
              <w:gridCol w:w="2268"/>
              <w:gridCol w:w="1701"/>
              <w:gridCol w:w="1796"/>
              <w:gridCol w:w="3219"/>
            </w:tblGrid>
            <w:tr w:rsidR="00D879CE" w:rsidRPr="00D879CE" w:rsidTr="00D879CE">
              <w:trPr>
                <w:trHeight w:val="187"/>
              </w:trPr>
              <w:tc>
                <w:tcPr>
                  <w:tcW w:w="1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2025 год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2026 год</w:t>
                  </w:r>
                </w:p>
              </w:tc>
              <w:tc>
                <w:tcPr>
                  <w:tcW w:w="1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Оплата за 2027 год</w:t>
                  </w:r>
                </w:p>
              </w:tc>
              <w:tc>
                <w:tcPr>
                  <w:tcW w:w="3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D879CE" w:rsidRPr="00D879CE" w:rsidTr="00D879CE">
              <w:trPr>
                <w:trHeight w:val="203"/>
              </w:trPr>
              <w:tc>
                <w:tcPr>
                  <w:tcW w:w="189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1000000.00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1000000.00</w:t>
                  </w:r>
                </w:p>
              </w:tc>
              <w:tc>
                <w:tcPr>
                  <w:tcW w:w="17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7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321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9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Этапы исполнения контракта</w:t>
            </w:r>
          </w:p>
        </w:tc>
        <w:tc>
          <w:tcPr>
            <w:tcW w:w="429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9CE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D879CE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bdr w:val="none" w:sz="0" w:space="0" w:color="auto" w:frame="1"/>
                <w:lang w:eastAsia="ru-RU"/>
              </w:rPr>
              <w:t>Финансирование за счет бюджетных средств</w:t>
            </w:r>
          </w:p>
        </w:tc>
        <w:tc>
          <w:tcPr>
            <w:tcW w:w="429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80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452"/>
              <w:gridCol w:w="1160"/>
              <w:gridCol w:w="1967"/>
              <w:gridCol w:w="1134"/>
              <w:gridCol w:w="1556"/>
              <w:gridCol w:w="2535"/>
            </w:tblGrid>
            <w:tr w:rsidR="00D879CE" w:rsidRPr="00D879CE" w:rsidTr="00D879CE">
              <w:trPr>
                <w:trHeight w:val="202"/>
              </w:trPr>
              <w:tc>
                <w:tcPr>
                  <w:tcW w:w="2452" w:type="dxa"/>
                  <w:vMerge w:val="restar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Код бюджетной классификации Российской Федерации</w:t>
                  </w:r>
                </w:p>
              </w:tc>
              <w:tc>
                <w:tcPr>
                  <w:tcW w:w="8352" w:type="dxa"/>
                  <w:gridSpan w:val="5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D879CE" w:rsidRPr="00D879CE" w:rsidTr="00D879CE">
              <w:trPr>
                <w:trHeight w:val="226"/>
              </w:trPr>
              <w:tc>
                <w:tcPr>
                  <w:tcW w:w="2452" w:type="dxa"/>
                  <w:vMerge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Всего: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2025 год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2026 год</w:t>
                  </w:r>
                </w:p>
              </w:tc>
              <w:tc>
                <w:tcPr>
                  <w:tcW w:w="1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на 2027 год</w:t>
                  </w:r>
                </w:p>
              </w:tc>
              <w:tc>
                <w:tcPr>
                  <w:tcW w:w="2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6"/>
                      <w:szCs w:val="16"/>
                      <w:lang w:eastAsia="ru-RU"/>
                    </w:rPr>
                    <w:t>Сумма на последующие годы</w:t>
                  </w:r>
                </w:p>
              </w:tc>
            </w:tr>
            <w:tr w:rsidR="00D879CE" w:rsidRPr="00D879CE" w:rsidTr="00D879CE">
              <w:trPr>
                <w:trHeight w:val="143"/>
              </w:trPr>
              <w:tc>
                <w:tcPr>
                  <w:tcW w:w="2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lastRenderedPageBreak/>
                    <w:t>91401130110179180244</w:t>
                  </w:r>
                </w:p>
              </w:tc>
              <w:tc>
                <w:tcPr>
                  <w:tcW w:w="1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1000000.00</w:t>
                  </w: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1000000.00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2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  <w:tr w:rsidR="00D879CE" w:rsidRPr="00D879CE" w:rsidTr="00D879CE">
              <w:trPr>
                <w:trHeight w:val="143"/>
              </w:trPr>
              <w:tc>
                <w:tcPr>
                  <w:tcW w:w="24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Итого</w:t>
                  </w:r>
                </w:p>
              </w:tc>
              <w:tc>
                <w:tcPr>
                  <w:tcW w:w="1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9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1000000.00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155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  <w:tc>
                <w:tcPr>
                  <w:tcW w:w="253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ru-RU"/>
                    </w:rPr>
                    <w:t>0.00</w:t>
                  </w:r>
                </w:p>
              </w:tc>
            </w:tr>
          </w:tbl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Место поставки товара, выполнения работы или оказания услуги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Российская Федерация, </w:t>
            </w:r>
            <w:proofErr w:type="spellStart"/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обл</w:t>
            </w:r>
            <w:proofErr w:type="spellEnd"/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Воронежская, Воронежская область, Каширский район, с. Запрудское, ул. Ленина, 19А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Предусмотрена возможность одностороннего отказа от исполнения контракта в соответствии со ст. 95 Закона № 44-ФЗ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заявки</w:t>
            </w:r>
          </w:p>
        </w:tc>
        <w:tc>
          <w:tcPr>
            <w:tcW w:w="429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заявки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заявки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10000.00 РОССИЙСКИЙ РУБЛЬ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внесения денежных средств в качестве обеспечения заявки на участие в закупке, а также условия гарантии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Порядок обеспечения заявки на участие в закупке предусмотрен статьей 44 Федерального закона от 05.04.2013 № 44-ФЗ. Обеспечение заявки на участие в закупке предоставляется одним из следующих способов: путем блокирования денежных средств на банковском счете, открытом таким участником в банке, включенном в перечень, утвержденный Правительством Российской Федерации, для их перевода в случаях, предусмотренных статьей 44 Закона № 44-ФЗ, на счет, на котором в соответствии с законодательством Российской Федерации учитываются операции со средствами, поступающими заказчику, или в соответствующий бюджет бюджетной системы Российской Федерации или путем предоставления независимой гарантии, соответствующей требованиям статьи 45 Закона № 44-ФЗ. Участник закупки для подачи заявки на участие в закупке выбирает с использованием электронной площадки способ обеспечения такой заявки путем указания реквизитов специального счета или указания номера реестровой записи из реестра независимых гарантий, размещенного в единой информационной системе. Независимая гарантия должна соответствовать требованиям статьи 45 Закона № 44-ФЗ. Срок действия независимой гарантии должен составлять не менее месяца с даты окончания срока подачи заявок. Условия независимой гарантии указаны в приложении №4 к извещению об осуществлении закупки «Условия независимой гарантии».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 особенностей, предусмотренных </w:t>
            </w: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Постановлением Правительства РФ от 10.04.2023 № 579.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Реквизиты счета для учета операций со средствами, поступающими заказчику</w:t>
            </w:r>
          </w:p>
        </w:tc>
        <w:tc>
          <w:tcPr>
            <w:tcW w:w="429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Реквизиты счета для учета операций со средствами, поступающими заказчику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счёта"03231643206204093100</w:t>
            </w:r>
          </w:p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счёта"03914021980</w:t>
            </w:r>
          </w:p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Реквизиты счета для перечисления денежных средств в случае, предусмотренном ч.13 ст. 44 Закона № 44-ФЗ (в соответствующий бюджет бюджетной системы Российской Федерации)</w:t>
            </w:r>
          </w:p>
        </w:tc>
        <w:tc>
          <w:tcPr>
            <w:tcW w:w="429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ИНН получателя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3613001464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КПП получателя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361301001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КБК доходов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ОКТМО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20620409101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единого казначейского счета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40102810945370000023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 казначейского счета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03100643000000013100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БИК ТОФК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012007084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Получатель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УПРАВЛЕНИЕ ФЕДЕРАЛЬНОГО КАЗНАЧЕЙСТВА ПО ВОРОНЕЖСКОЙ ОБЛАСТИ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исполнения контракта</w:t>
            </w:r>
          </w:p>
        </w:tc>
        <w:tc>
          <w:tcPr>
            <w:tcW w:w="429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обеспечение исполнения контракта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Размер обеспечения исполнения контракта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10.00%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Порядок обеспечения исполнения контракта, требования к обеспечению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Порядок обеспечения исполнения контракта предусмотрен статьей 96 Закона № 44-ФЗ. Исполнение контракта может обеспечиваться предоставлением независимой гарантии, соответствующей требованиям ст.45 Закона № 44-ФЗ, или внесением денежных средств на указанный заказчиком счет, на котором в соответствии с законодательством РФ учитываются операции со средствами, поступающими заказчику. Способ </w:t>
            </w: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обеспечения исполнения контракта, срок действия независимой гарантии определяются в соответствии с требованиями Закона № 44-ФЗ участником закупки, с которым заключается контракт, самостоятельно. При этом срок действия независимой гарантии должен превышать предусмотренный контрактом срок исполнения обязательств, которые должны быть обеспечены такой независимой гарантией, не менее чем на один месяц, в </w:t>
            </w:r>
            <w:proofErr w:type="spellStart"/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т.ч</w:t>
            </w:r>
            <w:proofErr w:type="spellEnd"/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. в случае его изменения в соответствии со статьей 95 Закона № 44-ФЗ.Контракт заключается после предоставления участником закупки, с которым заключается контракт, обеспечения исполнения контракта в соответствии с Законом № 44-ФЗ.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Платежные реквизиты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расчётного счёта"03231643206204093100</w:t>
            </w:r>
          </w:p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лицевого счёта"03914021980</w:t>
            </w:r>
          </w:p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"Код поступления" Информация отсутствует</w:t>
            </w:r>
          </w:p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"БИК"012007084</w:t>
            </w:r>
          </w:p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"Наименование кредитной </w:t>
            </w:r>
            <w:proofErr w:type="spellStart"/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организации"ОТДЕЛЕНИЕ</w:t>
            </w:r>
            <w:proofErr w:type="spellEnd"/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ВОРОНЕЖ БАНКА РОССИИ//УФК по Воронежской области, г Воронеж</w:t>
            </w:r>
          </w:p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"Номер корреспондентского счета" Информация отсутствует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Требования к гарантии качества товара, работы, услуги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Требуется гарантия качества товара, работы, услуги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Да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 требованиях к гарантийному обслуживанию товара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гарантии производителя товара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Срок, на который предоставляется гарантия и (или) требования к объему предоставления гарантий качества товара, работы, услуги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Гарантийный срок эксплуатации Товара, установленный Поставщиком на Товар, составляет не менее 36 (тридцати шести) месяцев или 100 000 (сто тысяч) км пробега (в зависимости от того, что наступит ранее) и исчисляется с момента подписания Сторонами документов о приемке в электронной форме. Гарантия качества Товара должна распространяться на все составляющие и комплектующие его части. Предоставление гарантии осуществляется вместе с поставкой Товара. Гарантийный срок на Товар должен соответствовать гарантийным требованиям, предъявляемым к такого вида товарам, и должен подтверждаться документами от производителя (Поставщика).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Обеспечение гарантийных обязательств</w:t>
            </w:r>
          </w:p>
        </w:tc>
        <w:tc>
          <w:tcPr>
            <w:tcW w:w="429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Обеспечение гарантийных обязательств не требуется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Информация о банковском и (или) казначейском сопровождении контракта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>Банковское или казначейское сопровождение контракта не требуется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Дополнительная информация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Информация отсутствует</w:t>
            </w: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Объект закупки</w:t>
            </w:r>
          </w:p>
        </w:tc>
        <w:tc>
          <w:tcPr>
            <w:tcW w:w="429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816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52"/>
              <w:gridCol w:w="1134"/>
              <w:gridCol w:w="709"/>
              <w:gridCol w:w="1134"/>
              <w:gridCol w:w="1559"/>
              <w:gridCol w:w="3355"/>
              <w:gridCol w:w="1173"/>
            </w:tblGrid>
            <w:tr w:rsidR="00346005" w:rsidRPr="00D879CE" w:rsidTr="00346005">
              <w:trPr>
                <w:trHeight w:val="12"/>
              </w:trPr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товара, работы, услуги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Тип позиции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Цена за единицу</w:t>
                  </w:r>
                </w:p>
              </w:tc>
              <w:tc>
                <w:tcPr>
                  <w:tcW w:w="3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756" w:type="dxa"/>
                    <w:jc w:val="center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86"/>
                    <w:gridCol w:w="2470"/>
                  </w:tblGrid>
                  <w:tr w:rsidR="00D879CE" w:rsidRPr="00D879CE" w:rsidTr="00346005">
                    <w:trPr>
                      <w:trHeight w:val="304"/>
                      <w:jc w:val="center"/>
                    </w:trPr>
                    <w:tc>
                      <w:tcPr>
                        <w:tcW w:w="286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879CE" w:rsidRPr="00D879CE" w:rsidRDefault="00D879CE" w:rsidP="00D879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D879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Заказчик</w:t>
                        </w:r>
                      </w:p>
                    </w:tc>
                    <w:tc>
                      <w:tcPr>
                        <w:tcW w:w="24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879CE" w:rsidRPr="00D879CE" w:rsidRDefault="00D879CE" w:rsidP="00D879CE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</w:pPr>
                        <w:r w:rsidRPr="00D879CE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15"/>
                            <w:szCs w:val="15"/>
                            <w:lang w:eastAsia="ru-RU"/>
                          </w:rPr>
                          <w:t>Количество (объем работы, услуги)</w:t>
                        </w:r>
                      </w:p>
                    </w:tc>
                  </w:tr>
                </w:tbl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Стоимость позиции</w:t>
                  </w:r>
                </w:p>
              </w:tc>
            </w:tr>
            <w:tr w:rsidR="00346005" w:rsidRPr="00D879CE" w:rsidTr="00346005">
              <w:trPr>
                <w:trHeight w:val="12"/>
              </w:trPr>
              <w:tc>
                <w:tcPr>
                  <w:tcW w:w="175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Автомобиль легковой</w:t>
                  </w: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br/>
                    <w:t>Идентификатор: 174842588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29.10.20.000-00000012</w:t>
                  </w:r>
                </w:p>
              </w:tc>
              <w:tc>
                <w:tcPr>
                  <w:tcW w:w="70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Товар</w:t>
                  </w:r>
                </w:p>
              </w:tc>
              <w:tc>
                <w:tcPr>
                  <w:tcW w:w="1134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15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1000000.00</w:t>
                  </w:r>
                </w:p>
              </w:tc>
              <w:tc>
                <w:tcPr>
                  <w:tcW w:w="335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tbl>
                  <w:tblPr>
                    <w:tblW w:w="2493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323"/>
                    <w:gridCol w:w="170"/>
                  </w:tblGrid>
                  <w:tr w:rsidR="00D879CE" w:rsidRPr="00D879CE" w:rsidTr="00346005">
                    <w:trPr>
                      <w:trHeight w:val="780"/>
                    </w:trPr>
                    <w:tc>
                      <w:tcPr>
                        <w:tcW w:w="2323" w:type="dxa"/>
                        <w:tcBorders>
                          <w:top w:val="nil"/>
                          <w:left w:val="nil"/>
                          <w:bottom w:val="nil"/>
                          <w:right w:val="single" w:sz="6" w:space="0" w:color="auto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879CE" w:rsidRPr="00D879CE" w:rsidRDefault="00D879CE" w:rsidP="00D879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D879C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АДМИНИСТРАЦИЯ ЗАПРУДСКОГО СЕЛЬСКОГО ПОСЕЛЕНИЯ КАШИРСКОГО МУНИЦИПАЛЬНОГО РАЙОНА ВОРОНЕЖСКОЙ ОБЛАСТИ</w:t>
                        </w:r>
                      </w:p>
                    </w:tc>
                    <w:tc>
                      <w:tcPr>
                        <w:tcW w:w="1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tcMar>
                          <w:top w:w="75" w:type="dxa"/>
                          <w:left w:w="75" w:type="dxa"/>
                          <w:bottom w:w="75" w:type="dxa"/>
                          <w:right w:w="75" w:type="dxa"/>
                        </w:tcMar>
                        <w:vAlign w:val="center"/>
                        <w:hideMark/>
                      </w:tcPr>
                      <w:p w:rsidR="00D879CE" w:rsidRPr="00D879CE" w:rsidRDefault="00D879CE" w:rsidP="00D879CE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</w:pPr>
                        <w:r w:rsidRPr="00D879CE">
                          <w:rPr>
                            <w:rFonts w:ascii="Times New Roman" w:eastAsia="Times New Roman" w:hAnsi="Times New Roman" w:cs="Times New Roman"/>
                            <w:sz w:val="15"/>
                            <w:szCs w:val="15"/>
                            <w:lang w:eastAsia="ru-RU"/>
                          </w:rPr>
                          <w:t>1</w:t>
                        </w:r>
                      </w:p>
                    </w:tc>
                  </w:tr>
                </w:tbl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17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1000000.00</w:t>
                  </w:r>
                </w:p>
              </w:tc>
            </w:tr>
          </w:tbl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879CE" w:rsidRPr="00D879CE" w:rsidTr="00D879CE">
        <w:trPr>
          <w:gridAfter w:val="120"/>
          <w:wAfter w:w="7170" w:type="dxa"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1361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06"/>
              <w:gridCol w:w="1593"/>
              <w:gridCol w:w="1455"/>
              <w:gridCol w:w="2215"/>
              <w:gridCol w:w="2723"/>
              <w:gridCol w:w="28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0"/>
              <w:gridCol w:w="21"/>
            </w:tblGrid>
            <w:tr w:rsidR="00D879CE" w:rsidRPr="00D879CE" w:rsidTr="00D879CE">
              <w:trPr>
                <w:trHeight w:val="160"/>
              </w:trPr>
              <w:tc>
                <w:tcPr>
                  <w:tcW w:w="11361" w:type="dxa"/>
                  <w:gridSpan w:val="63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Характеристики товара, работы, услуги </w:t>
                  </w:r>
                  <w:proofErr w:type="gramStart"/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( Автомобиль</w:t>
                  </w:r>
                  <w:proofErr w:type="gramEnd"/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 xml:space="preserve"> легковой )</w:t>
                  </w: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164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150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229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Инструкция по заполнению характеристики в заявке</w:t>
                  </w:r>
                </w:p>
              </w:tc>
              <w:tc>
                <w:tcPr>
                  <w:tcW w:w="281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5"/>
                      <w:szCs w:val="15"/>
                      <w:lang w:eastAsia="ru-RU"/>
                    </w:rPr>
                    <w:t>Обоснование включения дополнительной информации в сведения о товаре, работе, услуге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Количество посадочных мест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Материал салона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Текстиль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Мощность двигателя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&lt; 100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Лошадиная сила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Рабочий объем двигателя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&gt; 1500 и ≤ 2000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Кубический </w:t>
                  </w:r>
                  <w:proofErr w:type="gramStart"/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сантиметр;^</w:t>
                  </w:r>
                  <w:proofErr w:type="gramEnd"/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миллилитр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Размер колесных дисков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14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Дюйм (25,4 мм)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двигателя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Бензиновый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коробки передач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Механика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легкового автомобиля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Седан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Тип привода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Моноприводный</w:t>
                  </w:r>
                  <w:proofErr w:type="spellEnd"/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Тормозные механизмы задние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Барабанные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Тормозные механизмы передние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Дисковые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Экологический класс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5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49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Крепления для детских сидений 'ISOFIX'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proofErr w:type="spellStart"/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Электростеклоподъемники</w:t>
                  </w:r>
                  <w:proofErr w:type="spellEnd"/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 передних дверей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291"/>
              </w:trPr>
              <w:tc>
                <w:tcPr>
                  <w:tcW w:w="2281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Комплектация транспортного средства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Подголовники задних сидений</w:t>
                  </w:r>
                </w:p>
              </w:tc>
              <w:tc>
                <w:tcPr>
                  <w:tcW w:w="1502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vMerge w:val="restart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481"/>
              </w:trPr>
              <w:tc>
                <w:tcPr>
                  <w:tcW w:w="2281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Регулировка рулевой колонки по углу наклона</w:t>
                  </w:r>
                </w:p>
              </w:tc>
              <w:tc>
                <w:tcPr>
                  <w:tcW w:w="150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81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79"/>
              </w:trPr>
              <w:tc>
                <w:tcPr>
                  <w:tcW w:w="2281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Усилитель рулевого управления</w:t>
                  </w:r>
                </w:p>
              </w:tc>
              <w:tc>
                <w:tcPr>
                  <w:tcW w:w="150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81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64"/>
              </w:trPr>
              <w:tc>
                <w:tcPr>
                  <w:tcW w:w="2281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Полноразмерное запасное колесо</w:t>
                  </w:r>
                </w:p>
              </w:tc>
              <w:tc>
                <w:tcPr>
                  <w:tcW w:w="150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81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64"/>
              </w:trPr>
              <w:tc>
                <w:tcPr>
                  <w:tcW w:w="2281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Антиблокировочная система</w:t>
                  </w:r>
                </w:p>
              </w:tc>
              <w:tc>
                <w:tcPr>
                  <w:tcW w:w="150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81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06"/>
              </w:trPr>
              <w:tc>
                <w:tcPr>
                  <w:tcW w:w="2281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Подушка безопасности водителя</w:t>
                  </w:r>
                </w:p>
              </w:tc>
              <w:tc>
                <w:tcPr>
                  <w:tcW w:w="1502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817" w:type="dxa"/>
                  <w:vMerge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Наружные ручки дверей в цвет кузова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Автомобильные динамики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≥ 4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Штука</w:t>
                  </w: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Участник закупки указывает в заявке конкретное значение характеристики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Дневные ходовые огни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Система экстренного оповещения ЭРА-ГЛОНАСС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Наружные зеркала с боковыми указателями поворота в цвет кузова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Аудиоподготовка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Электропривод и обогрев наружных зеркал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Антенна наружная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Ковры салона и багажника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Бортовой компьютер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Розетка 12V на центральной консоли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D879CE" w:rsidRPr="00D879CE" w:rsidTr="00D879CE">
              <w:trPr>
                <w:gridAfter w:val="1"/>
                <w:wAfter w:w="22" w:type="dxa"/>
                <w:trHeight w:val="335"/>
              </w:trPr>
              <w:tc>
                <w:tcPr>
                  <w:tcW w:w="2281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Воздушный фильтр салона</w:t>
                  </w:r>
                </w:p>
              </w:tc>
              <w:tc>
                <w:tcPr>
                  <w:tcW w:w="1645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Наличие</w:t>
                  </w:r>
                </w:p>
              </w:tc>
              <w:tc>
                <w:tcPr>
                  <w:tcW w:w="1502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</w:p>
              </w:tc>
              <w:tc>
                <w:tcPr>
                  <w:tcW w:w="2290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Значение характеристики не может изменяться участником закупки</w:t>
                  </w:r>
                </w:p>
              </w:tc>
              <w:tc>
                <w:tcPr>
                  <w:tcW w:w="2817" w:type="dxa"/>
                  <w:tcBorders>
                    <w:top w:val="nil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>Отсутствие сведений в КТРУ</w:t>
                  </w:r>
                </w:p>
              </w:tc>
              <w:tc>
                <w:tcPr>
                  <w:tcW w:w="20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" w:type="dxa"/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879CE" w:rsidRPr="00D879CE" w:rsidTr="00D879CE">
        <w:tc>
          <w:tcPr>
            <w:tcW w:w="18227" w:type="dxa"/>
            <w:gridSpan w:val="12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5839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839"/>
            </w:tblGrid>
            <w:tr w:rsidR="00D879CE" w:rsidRPr="00D879CE" w:rsidTr="00D879CE">
              <w:tc>
                <w:tcPr>
                  <w:tcW w:w="15839" w:type="dxa"/>
                  <w:tcBorders>
                    <w:top w:val="nil"/>
                    <w:left w:val="single" w:sz="6" w:space="0" w:color="000000"/>
                    <w:bottom w:val="nil"/>
                    <w:right w:val="single" w:sz="6" w:space="0" w:color="000000"/>
                  </w:tcBorders>
                  <w:shd w:val="clear" w:color="auto" w:fill="D3D3D3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</w:tr>
      <w:tr w:rsidR="00D879CE" w:rsidRPr="00D879CE" w:rsidTr="00D879CE"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jc w:val="right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Итого: 1000000.00 РОССИЙСКИЙ РУБЛЬ</w:t>
            </w: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0" w:type="dxa"/>
            <w:gridSpan w:val="61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9CE" w:rsidRPr="00D879CE" w:rsidTr="00D879CE"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t>Преимущества и требования к участникам</w:t>
            </w:r>
          </w:p>
        </w:tc>
        <w:tc>
          <w:tcPr>
            <w:tcW w:w="429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0" w:type="dxa"/>
            <w:gridSpan w:val="61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9CE" w:rsidRPr="00D879CE" w:rsidTr="00D879CE"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Преимущества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Преимущество в соответствии с ч. 3 ст. 30 Закона № 44-ФЗ</w:t>
            </w: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0" w:type="dxa"/>
            <w:gridSpan w:val="61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9CE" w:rsidRPr="00D879CE" w:rsidTr="00D879CE">
        <w:tc>
          <w:tcPr>
            <w:tcW w:w="676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Требования к участникам</w:t>
            </w:r>
          </w:p>
        </w:tc>
        <w:tc>
          <w:tcPr>
            <w:tcW w:w="429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1 Единые требования к участникам закупок в соответствии с ч. 1 ст. 31 Закона № 44-ФЗ</w:t>
            </w:r>
          </w:p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2 Требования к участникам закупок в соответствии с ч. 1.1 ст. 31 Закона № 44-ФЗ</w:t>
            </w:r>
          </w:p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3 Требование к участникам закупок в соответствии с п. 1 ч. 1 ст. 31 Закона № 44-ФЗ</w:t>
            </w:r>
          </w:p>
          <w:p w:rsidR="00D879CE" w:rsidRPr="00D879CE" w:rsidRDefault="00D879CE" w:rsidP="00D879CE">
            <w:pPr>
              <w:spacing w:before="225" w:after="225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Участник закупки не должен являться юридическим или физическим лицом, в </w:t>
            </w:r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lastRenderedPageBreak/>
              <w:t xml:space="preserve">отношении которого применяются специальные экономические меры, предусмотренные </w:t>
            </w:r>
            <w:proofErr w:type="gramStart"/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подпунктом</w:t>
            </w:r>
            <w:proofErr w:type="gramEnd"/>
            <w:r w:rsidRPr="00D879CE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 xml:space="preserve"> а) пункта 2 Указа Президента РФ от 03.05.2022 г. 252 «О применении ответных специальных экономических мер в связи с недружественными действиями некоторых иностранных государств и международных организаций», либо являться организацией, находящейся под контролем таких лиц</w:t>
            </w: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90" w:type="dxa"/>
            <w:gridSpan w:val="61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9CE" w:rsidRPr="00D879CE" w:rsidTr="00D879CE">
        <w:tc>
          <w:tcPr>
            <w:tcW w:w="17027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bdr w:val="none" w:sz="0" w:space="0" w:color="auto" w:frame="1"/>
                <w:lang w:eastAsia="ru-RU"/>
              </w:rPr>
              <w:lastRenderedPageBreak/>
              <w:t>Применение национального режима по ст. 14 Закона № 44-ФЗ</w:t>
            </w: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9CE" w:rsidRPr="00D879CE" w:rsidTr="00D879CE">
        <w:tc>
          <w:tcPr>
            <w:tcW w:w="17027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p w:rsidR="00346005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Основанием для установки указания запретов, ограничений закупок товаров, происходящих из иностранных государств, </w:t>
            </w:r>
          </w:p>
          <w:p w:rsidR="00346005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выполняемых работ, оказываемых услуг иностранными лицами, а также преимуществ в отношении товаров российского </w:t>
            </w:r>
          </w:p>
          <w:p w:rsidR="00346005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происхождения, а также </w:t>
            </w:r>
            <w:proofErr w:type="gramStart"/>
            <w:r w:rsidRPr="00D879C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товаров</w:t>
            </w:r>
            <w:proofErr w:type="gramEnd"/>
            <w:r w:rsidRPr="00D879C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 происходящих из стран ЕАЭС, выполняемых работ, оказываемых услуг российскими лицами, </w:t>
            </w:r>
          </w:p>
          <w:p w:rsidR="00346005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 xml:space="preserve">а также лицами, зарегистрированными в странах ЕАЭС, является Постановление Правительства Российской Федерации о </w:t>
            </w:r>
          </w:p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</w:pPr>
            <w:r w:rsidRPr="00D879CE">
              <w:rPr>
                <w:rFonts w:ascii="Tahoma" w:eastAsia="Times New Roman" w:hAnsi="Tahoma" w:cs="Tahoma"/>
                <w:i/>
                <w:iCs/>
                <w:color w:val="000000"/>
                <w:sz w:val="18"/>
                <w:szCs w:val="18"/>
                <w:lang w:eastAsia="ru-RU"/>
              </w:rPr>
              <w:t>мерах по предоставлению национального режима от 23.12.2024 № 1875.</w:t>
            </w: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879CE" w:rsidRPr="00D879CE" w:rsidTr="00D879CE">
        <w:tc>
          <w:tcPr>
            <w:tcW w:w="17027" w:type="dxa"/>
            <w:gridSpan w:val="62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25" w:type="dxa"/>
              <w:bottom w:w="0" w:type="dxa"/>
              <w:right w:w="150" w:type="dxa"/>
            </w:tcMar>
            <w:vAlign w:val="center"/>
            <w:hideMark/>
          </w:tcPr>
          <w:tbl>
            <w:tblPr>
              <w:tblW w:w="10894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988"/>
              <w:gridCol w:w="5710"/>
              <w:gridCol w:w="2196"/>
            </w:tblGrid>
            <w:tr w:rsidR="00D879CE" w:rsidRPr="00D879CE" w:rsidTr="00346005">
              <w:trPr>
                <w:trHeight w:val="1051"/>
              </w:trPr>
              <w:tc>
                <w:tcPr>
                  <w:tcW w:w="29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Объект закупки</w:t>
                  </w:r>
                </w:p>
              </w:tc>
              <w:tc>
                <w:tcPr>
                  <w:tcW w:w="5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21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eastAsia="ru-RU"/>
                    </w:rPr>
                    <w:t>Обоснование невозможности соблюдения запрета, ограничения</w:t>
                  </w:r>
                </w:p>
              </w:tc>
            </w:tr>
            <w:tr w:rsidR="00D879CE" w:rsidRPr="00D879CE" w:rsidTr="00346005">
              <w:trPr>
                <w:trHeight w:val="422"/>
              </w:trPr>
              <w:tc>
                <w:tcPr>
                  <w:tcW w:w="298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29.10.20.000-00000012</w:t>
                  </w:r>
                  <w:r w:rsidRPr="00D879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br/>
                    <w:t>Автомобиль легковой</w:t>
                  </w:r>
                </w:p>
              </w:tc>
              <w:tc>
                <w:tcPr>
                  <w:tcW w:w="571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D879CE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Запрет закупок товаров, происходящих из иностранных государств, выполняемых работ, оказываемых услуг иностранными лицами</w:t>
                  </w:r>
                </w:p>
              </w:tc>
              <w:tc>
                <w:tcPr>
                  <w:tcW w:w="2196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D879CE" w:rsidRPr="00D879CE" w:rsidRDefault="00D879CE" w:rsidP="00D879CE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D879CE" w:rsidRPr="00D879CE" w:rsidRDefault="00D879CE" w:rsidP="00D879C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center"/>
            <w:hideMark/>
          </w:tcPr>
          <w:p w:rsidR="00D879CE" w:rsidRPr="00D879CE" w:rsidRDefault="00D879CE" w:rsidP="00D87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24548D" w:rsidRDefault="0024548D"/>
    <w:sectPr w:rsidR="0024548D" w:rsidSect="003460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00C"/>
    <w:rsid w:val="0024548D"/>
    <w:rsid w:val="00346005"/>
    <w:rsid w:val="0040000C"/>
    <w:rsid w:val="00D87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75A116-DB0D-42A7-87DF-01B00F53F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879CE"/>
  </w:style>
  <w:style w:type="paragraph" w:customStyle="1" w:styleId="title">
    <w:name w:val="title"/>
    <w:basedOn w:val="a"/>
    <w:rsid w:val="00D8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D8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D8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D8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D8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879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460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46005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3460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10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8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zakupki.gov.ru/epz/order/notice/ea20/view/common-info.html?regNumber=0131300046225000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2663</Words>
  <Characters>15182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Терехова Елена Николаевна</dc:creator>
  <cp:keywords/>
  <dc:description/>
  <cp:lastModifiedBy>Терехова Елена Николаевна</cp:lastModifiedBy>
  <cp:revision>2</cp:revision>
  <cp:lastPrinted>2025-02-25T06:48:00Z</cp:lastPrinted>
  <dcterms:created xsi:type="dcterms:W3CDTF">2025-02-25T06:42:00Z</dcterms:created>
  <dcterms:modified xsi:type="dcterms:W3CDTF">2025-02-25T06:49:00Z</dcterms:modified>
</cp:coreProperties>
</file>