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0A" w:rsidRDefault="0058030A">
      <w:pPr>
        <w:spacing w:line="1" w:lineRule="exact"/>
      </w:pPr>
    </w:p>
    <w:p w:rsidR="00407A16" w:rsidRDefault="00407A16">
      <w:pPr>
        <w:pStyle w:val="10"/>
        <w:keepNext/>
        <w:keepLines/>
      </w:pPr>
      <w:bookmarkStart w:id="0" w:name="bookmark0"/>
    </w:p>
    <w:p w:rsidR="00407A16" w:rsidRDefault="00407A16">
      <w:pPr>
        <w:pStyle w:val="10"/>
        <w:keepNext/>
        <w:keepLines/>
      </w:pPr>
      <w:r w:rsidRPr="00407A16">
        <w:rPr>
          <w:noProof/>
          <w:lang w:bidi="ar-SA"/>
        </w:rPr>
        <w:drawing>
          <wp:inline distT="0" distB="0" distL="0" distR="0">
            <wp:extent cx="1428750" cy="141718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378" cy="1429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A16" w:rsidRDefault="00407A16">
      <w:pPr>
        <w:pStyle w:val="10"/>
        <w:keepNext/>
        <w:keepLines/>
      </w:pPr>
    </w:p>
    <w:p w:rsidR="00407A16" w:rsidRDefault="00407A16">
      <w:pPr>
        <w:pStyle w:val="10"/>
        <w:keepNext/>
        <w:keepLines/>
      </w:pPr>
    </w:p>
    <w:p w:rsidR="00407A16" w:rsidRDefault="00407A16">
      <w:pPr>
        <w:pStyle w:val="10"/>
        <w:keepNext/>
        <w:keepLines/>
      </w:pPr>
    </w:p>
    <w:p w:rsidR="0058030A" w:rsidRDefault="00407A16">
      <w:pPr>
        <w:pStyle w:val="10"/>
        <w:keepNext/>
        <w:keepLines/>
      </w:pPr>
      <w:r>
        <w:t>Школа городских героев</w:t>
      </w:r>
      <w:bookmarkEnd w:id="0"/>
    </w:p>
    <w:p w:rsidR="0058030A" w:rsidRDefault="00407A16">
      <w:pPr>
        <w:pStyle w:val="24"/>
        <w:keepNext/>
        <w:keepLines/>
      </w:pPr>
      <w:bookmarkStart w:id="1" w:name="bookmark2"/>
      <w:r>
        <w:t>Образовательно-практическая программа</w:t>
      </w:r>
      <w:r>
        <w:br/>
        <w:t>по городской коммуникации и соучастию</w:t>
      </w:r>
      <w:bookmarkEnd w:id="1"/>
    </w:p>
    <w:p w:rsidR="00732C3F" w:rsidRPr="00732C3F" w:rsidRDefault="00407A16" w:rsidP="00732C3F">
      <w:pPr>
        <w:pStyle w:val="aa"/>
        <w:jc w:val="center"/>
      </w:pPr>
      <w:r>
        <w:rPr>
          <w:b/>
          <w:bCs/>
          <w:i/>
          <w:iCs/>
        </w:rPr>
        <w:t>Пресс-релиз</w:t>
      </w:r>
      <w:r>
        <w:rPr>
          <w:b/>
          <w:bCs/>
          <w:i/>
          <w:iCs/>
        </w:rPr>
        <w:br/>
      </w:r>
      <w:r>
        <w:rPr>
          <w:i/>
          <w:iCs/>
        </w:rPr>
        <w:t>2 сентября 2022 года</w:t>
      </w:r>
      <w:r w:rsidR="00732C3F" w:rsidRPr="00732C3F">
        <w:t> </w:t>
      </w:r>
      <w:bookmarkStart w:id="2" w:name="_GoBack"/>
      <w:bookmarkEnd w:id="2"/>
    </w:p>
    <w:p w:rsidR="00732C3F" w:rsidRPr="00732C3F" w:rsidRDefault="00732C3F" w:rsidP="00732C3F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32C3F">
        <w:rPr>
          <w:rFonts w:ascii="Times New Roman" w:eastAsia="Times New Roman" w:hAnsi="Times New Roman" w:cs="Times New Roman"/>
          <w:color w:val="auto"/>
          <w:lang w:bidi="ar-SA"/>
        </w:rPr>
        <w:t>Образовательный проект «Школа городских героев» открыл прием заявок на обучение в 2022-2023 году. Продолжительность обучения - 9 месяцев (с 20 сентября 2022 по 30 июня 2023 гг.). Участие - бесплатное.</w:t>
      </w:r>
    </w:p>
    <w:p w:rsidR="00732C3F" w:rsidRPr="00732C3F" w:rsidRDefault="00732C3F" w:rsidP="00732C3F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32C3F">
        <w:rPr>
          <w:rFonts w:ascii="Times New Roman" w:eastAsia="Times New Roman" w:hAnsi="Times New Roman" w:cs="Times New Roman"/>
          <w:color w:val="auto"/>
          <w:lang w:bidi="ar-SA"/>
        </w:rPr>
        <w:t>Первый обучающий семинар Школы городских героев пройдет в Воронеже с 30 сентября по 2 октября, в Доме архитектора. Дальнейшее обучение будет проходить в дистанционном формате.</w:t>
      </w:r>
    </w:p>
    <w:p w:rsidR="00732C3F" w:rsidRPr="00732C3F" w:rsidRDefault="00732C3F" w:rsidP="00732C3F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32C3F">
        <w:rPr>
          <w:rFonts w:ascii="Times New Roman" w:eastAsia="Times New Roman" w:hAnsi="Times New Roman" w:cs="Times New Roman"/>
          <w:color w:val="auto"/>
          <w:lang w:bidi="ar-SA"/>
        </w:rPr>
        <w:t>Школа организована сообществом коммуникаторов «Городские герои» и Союзом созидателей и лидеров развития «Живые города» при поддержке Фонда президентских грантов. Координатором Школы в Воронежской области и Черноземье выступает Центр инициатив городского развития «Точка».</w:t>
      </w:r>
    </w:p>
    <w:p w:rsidR="00732C3F" w:rsidRPr="00732C3F" w:rsidRDefault="00732C3F" w:rsidP="00732C3F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32C3F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Школа городских героев </w:t>
      </w:r>
      <w:r w:rsidRPr="00732C3F">
        <w:rPr>
          <w:rFonts w:ascii="Times New Roman" w:eastAsia="Times New Roman" w:hAnsi="Times New Roman" w:cs="Times New Roman"/>
          <w:color w:val="auto"/>
          <w:lang w:bidi="ar-SA"/>
        </w:rPr>
        <w:t>- образовательно-практическая программа, направленная на развитие компетенций в области городской коммуникации, организации соучастия и межсекторного взаимодействия при реализации проектов развития территорий.</w:t>
      </w:r>
    </w:p>
    <w:p w:rsidR="00732C3F" w:rsidRPr="00732C3F" w:rsidRDefault="00732C3F" w:rsidP="00732C3F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32C3F">
        <w:rPr>
          <w:rFonts w:ascii="Times New Roman" w:eastAsia="Times New Roman" w:hAnsi="Times New Roman" w:cs="Times New Roman"/>
          <w:color w:val="auto"/>
          <w:lang w:bidi="ar-SA"/>
        </w:rPr>
        <w:t>Сегодня инициативы системного развития территорий сталкиваются с проблемой отсутствия доверия и продуктивного диалога между 4 ключевыми элементами городской системы (администрациями, бизнесом, НКО и сообществами горожан). Решением этой проблемы служит создание профессионального института городских коммуникаторов. Их мы обучаем в Школе городских героев.</w:t>
      </w:r>
    </w:p>
    <w:p w:rsidR="00732C3F" w:rsidRPr="00732C3F" w:rsidRDefault="00732C3F" w:rsidP="00732C3F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32C3F">
        <w:rPr>
          <w:rFonts w:ascii="Times New Roman" w:eastAsia="Times New Roman" w:hAnsi="Times New Roman" w:cs="Times New Roman"/>
          <w:color w:val="auto"/>
          <w:lang w:bidi="ar-SA"/>
        </w:rPr>
        <w:t>В каждом населенной пункте - и большом городе, и маленьком поселке - есть люди, готовые объединяться для полезных действий. Но далеко не везде есть те, кто способен их объединить и направить общую энергию на развитие территории. Кто возьмет на себя эту ответственность - тот и станет Городским героем! - говорит основатель Школы городских героев, известный урбанист Александр Старков.</w:t>
      </w:r>
    </w:p>
    <w:p w:rsidR="00732C3F" w:rsidRPr="00732C3F" w:rsidRDefault="00732C3F" w:rsidP="00732C3F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32C3F">
        <w:rPr>
          <w:rFonts w:ascii="Times New Roman" w:eastAsia="Times New Roman" w:hAnsi="Times New Roman" w:cs="Times New Roman"/>
          <w:color w:val="auto"/>
          <w:lang w:bidi="ar-SA"/>
        </w:rPr>
        <w:t>Программа Школы основана на технологиях комплексного развития территорий, созданных сообществом экспертов и практиков «Живые города» и Мастерской «Люди делают место» с 2014</w:t>
      </w:r>
    </w:p>
    <w:p w:rsidR="00732C3F" w:rsidRPr="00732C3F" w:rsidRDefault="00732C3F" w:rsidP="00732C3F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32C3F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по 2021 годы. Эти технологии показали эффективность при организации городского диалога и сотрудничества более чем в 50 территориях - от Владивостока до Карелии и от Норильска до Кавказа.</w:t>
      </w:r>
    </w:p>
    <w:p w:rsidR="00732C3F" w:rsidRPr="00732C3F" w:rsidRDefault="00732C3F" w:rsidP="00732C3F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32C3F">
        <w:rPr>
          <w:rFonts w:ascii="Times New Roman" w:eastAsia="Times New Roman" w:hAnsi="Times New Roman" w:cs="Times New Roman"/>
          <w:color w:val="auto"/>
          <w:lang w:bidi="ar-SA"/>
        </w:rPr>
        <w:t>На обучение приглашаются участники из городов и поселений Воронежской области и Черноземья:</w:t>
      </w:r>
    </w:p>
    <w:p w:rsidR="00732C3F" w:rsidRPr="00732C3F" w:rsidRDefault="00732C3F" w:rsidP="00732C3F">
      <w:pPr>
        <w:widowControl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32C3F">
        <w:rPr>
          <w:rFonts w:ascii="Times New Roman" w:eastAsia="Times New Roman" w:hAnsi="Times New Roman" w:cs="Times New Roman"/>
          <w:color w:val="auto"/>
          <w:lang w:bidi="ar-SA"/>
        </w:rPr>
        <w:t>гражданские активисты, представители НКО и общественных объединений,</w:t>
      </w:r>
    </w:p>
    <w:p w:rsidR="00732C3F" w:rsidRPr="00732C3F" w:rsidRDefault="00732C3F" w:rsidP="00732C3F">
      <w:pPr>
        <w:widowControl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32C3F">
        <w:rPr>
          <w:rFonts w:ascii="Times New Roman" w:eastAsia="Times New Roman" w:hAnsi="Times New Roman" w:cs="Times New Roman"/>
          <w:color w:val="auto"/>
          <w:lang w:bidi="ar-SA"/>
        </w:rPr>
        <w:t>сотрудники региональных и муниципальных ведомств и учреждений,</w:t>
      </w:r>
    </w:p>
    <w:p w:rsidR="00732C3F" w:rsidRPr="00732C3F" w:rsidRDefault="00732C3F" w:rsidP="00732C3F">
      <w:pPr>
        <w:widowControl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32C3F">
        <w:rPr>
          <w:rFonts w:ascii="Times New Roman" w:eastAsia="Times New Roman" w:hAnsi="Times New Roman" w:cs="Times New Roman"/>
          <w:color w:val="auto"/>
          <w:lang w:bidi="ar-SA"/>
        </w:rPr>
        <w:t>члены депутатских корпусов, общественных палат и советов,</w:t>
      </w:r>
    </w:p>
    <w:p w:rsidR="00732C3F" w:rsidRPr="00732C3F" w:rsidRDefault="00732C3F" w:rsidP="00732C3F">
      <w:pPr>
        <w:widowControl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32C3F">
        <w:rPr>
          <w:rFonts w:ascii="Times New Roman" w:eastAsia="Times New Roman" w:hAnsi="Times New Roman" w:cs="Times New Roman"/>
          <w:color w:val="auto"/>
          <w:lang w:bidi="ar-SA"/>
        </w:rPr>
        <w:t>участники ТСЖ и ТОС,</w:t>
      </w:r>
    </w:p>
    <w:p w:rsidR="00732C3F" w:rsidRPr="00732C3F" w:rsidRDefault="00732C3F" w:rsidP="00732C3F">
      <w:pPr>
        <w:widowControl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32C3F">
        <w:rPr>
          <w:rFonts w:ascii="Times New Roman" w:eastAsia="Times New Roman" w:hAnsi="Times New Roman" w:cs="Times New Roman"/>
          <w:color w:val="auto"/>
          <w:lang w:bidi="ar-SA"/>
        </w:rPr>
        <w:t>представители социально-ориентированного и креативного бизнеса,</w:t>
      </w:r>
    </w:p>
    <w:p w:rsidR="00732C3F" w:rsidRPr="00732C3F" w:rsidRDefault="00732C3F" w:rsidP="00732C3F">
      <w:pPr>
        <w:widowControl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32C3F">
        <w:rPr>
          <w:rFonts w:ascii="Times New Roman" w:eastAsia="Times New Roman" w:hAnsi="Times New Roman" w:cs="Times New Roman"/>
          <w:color w:val="auto"/>
          <w:lang w:bidi="ar-SA"/>
        </w:rPr>
        <w:t>урбанисты, городские проектировщики и девелоперы.</w:t>
      </w:r>
    </w:p>
    <w:p w:rsidR="00732C3F" w:rsidRPr="00732C3F" w:rsidRDefault="00732C3F" w:rsidP="00732C3F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32C3F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Участники Школы получат:</w:t>
      </w:r>
    </w:p>
    <w:p w:rsidR="00732C3F" w:rsidRPr="00732C3F" w:rsidRDefault="00732C3F" w:rsidP="00732C3F">
      <w:pPr>
        <w:widowControl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32C3F">
        <w:rPr>
          <w:rFonts w:ascii="Times New Roman" w:eastAsia="Times New Roman" w:hAnsi="Times New Roman" w:cs="Times New Roman"/>
          <w:color w:val="auto"/>
          <w:lang w:bidi="ar-SA"/>
        </w:rPr>
        <w:t>комплекс знаний и инструментов развития города через коммуникацию, который смогут применить в практической работе в своих городах;</w:t>
      </w:r>
    </w:p>
    <w:p w:rsidR="00732C3F" w:rsidRPr="00732C3F" w:rsidRDefault="00732C3F" w:rsidP="00732C3F">
      <w:pPr>
        <w:widowControl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32C3F">
        <w:rPr>
          <w:rFonts w:ascii="Times New Roman" w:eastAsia="Times New Roman" w:hAnsi="Times New Roman" w:cs="Times New Roman"/>
          <w:color w:val="auto"/>
          <w:lang w:bidi="ar-SA"/>
        </w:rPr>
        <w:t>прямое общение с ведущими экспертами и практиками в разных сферах городского развития;</w:t>
      </w:r>
    </w:p>
    <w:p w:rsidR="00732C3F" w:rsidRPr="00732C3F" w:rsidRDefault="00732C3F" w:rsidP="00732C3F">
      <w:pPr>
        <w:widowControl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32C3F">
        <w:rPr>
          <w:rFonts w:ascii="Times New Roman" w:eastAsia="Times New Roman" w:hAnsi="Times New Roman" w:cs="Times New Roman"/>
          <w:color w:val="auto"/>
          <w:lang w:bidi="ar-SA"/>
        </w:rPr>
        <w:t>наставничество в реализации своих проектов городского развития;</w:t>
      </w:r>
    </w:p>
    <w:p w:rsidR="00732C3F" w:rsidRPr="00732C3F" w:rsidRDefault="00732C3F" w:rsidP="00732C3F">
      <w:pPr>
        <w:widowControl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32C3F">
        <w:rPr>
          <w:rFonts w:ascii="Times New Roman" w:eastAsia="Times New Roman" w:hAnsi="Times New Roman" w:cs="Times New Roman"/>
          <w:color w:val="auto"/>
          <w:lang w:bidi="ar-SA"/>
        </w:rPr>
        <w:t>возможность повысить эффективность своей общественной, предпринимательской или управленческой деятельности;</w:t>
      </w:r>
    </w:p>
    <w:p w:rsidR="00732C3F" w:rsidRPr="00732C3F" w:rsidRDefault="00732C3F" w:rsidP="00732C3F">
      <w:pPr>
        <w:widowControl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32C3F">
        <w:rPr>
          <w:rFonts w:ascii="Times New Roman" w:eastAsia="Times New Roman" w:hAnsi="Times New Roman" w:cs="Times New Roman"/>
          <w:color w:val="auto"/>
          <w:lang w:bidi="ar-SA"/>
        </w:rPr>
        <w:t>обмен опытом и сотрудничество с единомышленниками по всей стране.</w:t>
      </w:r>
    </w:p>
    <w:p w:rsidR="00732C3F" w:rsidRPr="00732C3F" w:rsidRDefault="00732C3F" w:rsidP="00732C3F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32C3F">
        <w:rPr>
          <w:rFonts w:ascii="Times New Roman" w:eastAsia="Times New Roman" w:hAnsi="Times New Roman" w:cs="Times New Roman"/>
          <w:color w:val="auto"/>
          <w:lang w:bidi="ar-SA"/>
        </w:rPr>
        <w:t>Для подачи заявки на участие в Школе городских героев необходимо до 20 сентября заполнить анкету</w:t>
      </w:r>
      <w:hyperlink r:id="rId8" w:history="1">
        <w:r w:rsidRPr="00732C3F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 clck.ru/</w:t>
        </w:r>
        <w:proofErr w:type="spellStart"/>
        <w:r w:rsidRPr="00732C3F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sbScf</w:t>
        </w:r>
        <w:proofErr w:type="spellEnd"/>
      </w:hyperlink>
    </w:p>
    <w:p w:rsidR="00732C3F" w:rsidRPr="00732C3F" w:rsidRDefault="00732C3F" w:rsidP="00732C3F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32C3F">
        <w:rPr>
          <w:rFonts w:ascii="Times New Roman" w:eastAsia="Times New Roman" w:hAnsi="Times New Roman" w:cs="Times New Roman"/>
          <w:color w:val="auto"/>
          <w:lang w:bidi="ar-SA"/>
        </w:rPr>
        <w:t>Информационный буклет о Школе городских героев</w:t>
      </w:r>
      <w:hyperlink r:id="rId9" w:history="1">
        <w:r w:rsidRPr="00732C3F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 clck.ru/</w:t>
        </w:r>
        <w:proofErr w:type="spellStart"/>
        <w:r w:rsidRPr="00732C3F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wwCeE</w:t>
        </w:r>
        <w:proofErr w:type="spellEnd"/>
      </w:hyperlink>
    </w:p>
    <w:p w:rsidR="00732C3F" w:rsidRPr="00732C3F" w:rsidRDefault="00732C3F" w:rsidP="00732C3F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32C3F">
        <w:rPr>
          <w:rFonts w:ascii="Times New Roman" w:eastAsia="Times New Roman" w:hAnsi="Times New Roman" w:cs="Times New Roman"/>
          <w:color w:val="auto"/>
          <w:lang w:bidi="ar-SA"/>
        </w:rPr>
        <w:t>Электронная версия настоящего релиза</w:t>
      </w:r>
      <w:hyperlink r:id="rId10" w:history="1">
        <w:r w:rsidRPr="00732C3F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 clck.ru/</w:t>
        </w:r>
        <w:proofErr w:type="spellStart"/>
        <w:r w:rsidRPr="00732C3F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wwQYf</w:t>
        </w:r>
        <w:proofErr w:type="spellEnd"/>
      </w:hyperlink>
    </w:p>
    <w:p w:rsidR="00732C3F" w:rsidRPr="00732C3F" w:rsidRDefault="00732C3F" w:rsidP="00732C3F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32C3F">
        <w:rPr>
          <w:rFonts w:ascii="Times New Roman" w:eastAsia="Times New Roman" w:hAnsi="Times New Roman" w:cs="Times New Roman"/>
          <w:color w:val="auto"/>
          <w:lang w:bidi="ar-SA"/>
        </w:rPr>
        <w:t xml:space="preserve">Страница Школы городских героев </w:t>
      </w:r>
      <w:proofErr w:type="spellStart"/>
      <w:r w:rsidRPr="00732C3F">
        <w:rPr>
          <w:rFonts w:ascii="Times New Roman" w:eastAsia="Times New Roman" w:hAnsi="Times New Roman" w:cs="Times New Roman"/>
          <w:color w:val="auto"/>
          <w:lang w:bidi="ar-SA"/>
        </w:rPr>
        <w:t>Вконтакте</w:t>
      </w:r>
      <w:proofErr w:type="spellEnd"/>
      <w:r w:rsidRPr="00732C3F">
        <w:rPr>
          <w:rFonts w:ascii="Times New Roman" w:eastAsia="Times New Roman" w:hAnsi="Times New Roman" w:cs="Times New Roman"/>
          <w:color w:val="auto"/>
          <w:lang w:bidi="ar-SA"/>
        </w:rPr>
        <w:fldChar w:fldCharType="begin"/>
      </w:r>
      <w:r w:rsidRPr="00732C3F">
        <w:rPr>
          <w:rFonts w:ascii="Times New Roman" w:eastAsia="Times New Roman" w:hAnsi="Times New Roman" w:cs="Times New Roman"/>
          <w:color w:val="auto"/>
          <w:lang w:bidi="ar-SA"/>
        </w:rPr>
        <w:instrText xml:space="preserve"> HYPERLINK "https://vk.com/gorgeroi_school" </w:instrText>
      </w:r>
      <w:r w:rsidRPr="00732C3F">
        <w:rPr>
          <w:rFonts w:ascii="Times New Roman" w:eastAsia="Times New Roman" w:hAnsi="Times New Roman" w:cs="Times New Roman"/>
          <w:color w:val="auto"/>
          <w:lang w:bidi="ar-SA"/>
        </w:rPr>
        <w:fldChar w:fldCharType="separate"/>
      </w:r>
      <w:r w:rsidRPr="00732C3F">
        <w:rPr>
          <w:rFonts w:ascii="Times New Roman" w:eastAsia="Times New Roman" w:hAnsi="Times New Roman" w:cs="Times New Roman"/>
          <w:color w:val="0000FF"/>
          <w:u w:val="single"/>
          <w:lang w:bidi="ar-SA"/>
        </w:rPr>
        <w:t> vk.com/</w:t>
      </w:r>
      <w:proofErr w:type="spellStart"/>
      <w:r w:rsidRPr="00732C3F">
        <w:rPr>
          <w:rFonts w:ascii="Times New Roman" w:eastAsia="Times New Roman" w:hAnsi="Times New Roman" w:cs="Times New Roman"/>
          <w:color w:val="0000FF"/>
          <w:u w:val="single"/>
          <w:lang w:bidi="ar-SA"/>
        </w:rPr>
        <w:t>gorgeroi</w:t>
      </w:r>
      <w:proofErr w:type="spellEnd"/>
      <w:r w:rsidRPr="00732C3F">
        <w:rPr>
          <w:rFonts w:ascii="Times New Roman" w:eastAsia="Times New Roman" w:hAnsi="Times New Roman" w:cs="Times New Roman"/>
          <w:color w:val="0000FF"/>
          <w:u w:val="single"/>
          <w:lang w:bidi="ar-SA"/>
        </w:rPr>
        <w:t xml:space="preserve"> </w:t>
      </w:r>
      <w:proofErr w:type="spellStart"/>
      <w:r w:rsidRPr="00732C3F">
        <w:rPr>
          <w:rFonts w:ascii="Times New Roman" w:eastAsia="Times New Roman" w:hAnsi="Times New Roman" w:cs="Times New Roman"/>
          <w:color w:val="0000FF"/>
          <w:u w:val="single"/>
          <w:lang w:bidi="ar-SA"/>
        </w:rPr>
        <w:t>school</w:t>
      </w:r>
      <w:proofErr w:type="spellEnd"/>
      <w:r w:rsidRPr="00732C3F">
        <w:rPr>
          <w:rFonts w:ascii="Times New Roman" w:eastAsia="Times New Roman" w:hAnsi="Times New Roman" w:cs="Times New Roman"/>
          <w:color w:val="auto"/>
          <w:lang w:bidi="ar-SA"/>
        </w:rPr>
        <w:fldChar w:fldCharType="end"/>
      </w:r>
    </w:p>
    <w:p w:rsidR="00732C3F" w:rsidRPr="00732C3F" w:rsidRDefault="00732C3F" w:rsidP="00732C3F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732C3F">
        <w:rPr>
          <w:rFonts w:ascii="Times New Roman" w:eastAsia="Times New Roman" w:hAnsi="Times New Roman" w:cs="Times New Roman"/>
          <w:color w:val="auto"/>
          <w:lang w:bidi="ar-SA"/>
        </w:rPr>
        <w:t>Телеграм</w:t>
      </w:r>
      <w:proofErr w:type="spellEnd"/>
      <w:r w:rsidRPr="00732C3F">
        <w:rPr>
          <w:rFonts w:ascii="Times New Roman" w:eastAsia="Times New Roman" w:hAnsi="Times New Roman" w:cs="Times New Roman"/>
          <w:color w:val="auto"/>
          <w:lang w:bidi="ar-SA"/>
        </w:rPr>
        <w:t>-канал сообщества «Городские герои»</w:t>
      </w:r>
      <w:hyperlink r:id="rId11" w:history="1">
        <w:r w:rsidRPr="00732C3F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 t.me/</w:t>
        </w:r>
        <w:proofErr w:type="spellStart"/>
        <w:r w:rsidRPr="00732C3F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gorgeroi</w:t>
        </w:r>
        <w:proofErr w:type="spellEnd"/>
      </w:hyperlink>
    </w:p>
    <w:p w:rsidR="00732C3F" w:rsidRPr="00732C3F" w:rsidRDefault="00732C3F" w:rsidP="00732C3F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32C3F">
        <w:rPr>
          <w:rFonts w:ascii="Times New Roman" w:eastAsia="Times New Roman" w:hAnsi="Times New Roman" w:cs="Times New Roman"/>
          <w:color w:val="auto"/>
          <w:lang w:bidi="ar-SA"/>
        </w:rPr>
        <w:t>Центр «Точка»</w:t>
      </w:r>
      <w:hyperlink r:id="rId12" w:history="1">
        <w:r w:rsidRPr="00732C3F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 vk.com/</w:t>
        </w:r>
        <w:proofErr w:type="spellStart"/>
        <w:r w:rsidRPr="00732C3F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gorozane</w:t>
        </w:r>
        <w:proofErr w:type="spellEnd"/>
        <w:r w:rsidRPr="00732C3F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 xml:space="preserve"> </w:t>
        </w:r>
        <w:proofErr w:type="spellStart"/>
        <w:r w:rsidRPr="00732C3F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tut</w:t>
        </w:r>
        <w:proofErr w:type="spellEnd"/>
        <w:r w:rsidRPr="00732C3F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 xml:space="preserve"> </w:t>
        </w:r>
        <w:proofErr w:type="spellStart"/>
        <w:r w:rsidRPr="00732C3F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tochka</w:t>
        </w:r>
        <w:proofErr w:type="spellEnd"/>
      </w:hyperlink>
    </w:p>
    <w:p w:rsidR="00732C3F" w:rsidRPr="00732C3F" w:rsidRDefault="00732C3F" w:rsidP="00732C3F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32C3F">
        <w:rPr>
          <w:rFonts w:ascii="Times New Roman" w:eastAsia="Times New Roman" w:hAnsi="Times New Roman" w:cs="Times New Roman"/>
          <w:color w:val="auto"/>
          <w:lang w:bidi="ar-SA"/>
        </w:rPr>
        <w:t>По вопросам и за комментариями просим обращаться к координатору Школы городских героев в Воронежской области и Черноземье, директору АНО «Центр инициатив городского развития «Точка» Алле Романюк</w:t>
      </w:r>
    </w:p>
    <w:p w:rsidR="00732C3F" w:rsidRPr="00732C3F" w:rsidRDefault="00732C3F" w:rsidP="00732C3F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hyperlink r:id="rId13" w:history="1">
        <w:r w:rsidRPr="00732C3F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lifecity36@yandex.ru</w:t>
        </w:r>
      </w:hyperlink>
    </w:p>
    <w:p w:rsidR="00732C3F" w:rsidRPr="00732C3F" w:rsidRDefault="00732C3F" w:rsidP="00732C3F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32C3F">
        <w:rPr>
          <w:rFonts w:ascii="Times New Roman" w:eastAsia="Times New Roman" w:hAnsi="Times New Roman" w:cs="Times New Roman"/>
          <w:color w:val="auto"/>
          <w:lang w:bidi="ar-SA"/>
        </w:rPr>
        <w:t>+7 903 654 20 23</w:t>
      </w:r>
    </w:p>
    <w:p w:rsidR="00732C3F" w:rsidRPr="00732C3F" w:rsidRDefault="00732C3F" w:rsidP="00732C3F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32C3F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Городам нужны герои!</w:t>
      </w:r>
    </w:p>
    <w:p w:rsidR="0058030A" w:rsidRDefault="0058030A">
      <w:pPr>
        <w:pStyle w:val="11"/>
        <w:spacing w:after="260"/>
        <w:ind w:firstLine="0"/>
        <w:jc w:val="center"/>
      </w:pPr>
    </w:p>
    <w:sectPr w:rsidR="0058030A">
      <w:footerReference w:type="even" r:id="rId14"/>
      <w:footerReference w:type="default" r:id="rId15"/>
      <w:pgSz w:w="11900" w:h="16840"/>
      <w:pgMar w:top="677" w:right="852" w:bottom="1482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A4F" w:rsidRDefault="00407A16">
      <w:r>
        <w:separator/>
      </w:r>
    </w:p>
  </w:endnote>
  <w:endnote w:type="continuationSeparator" w:id="0">
    <w:p w:rsidR="00360A4F" w:rsidRDefault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30A" w:rsidRDefault="00407A1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1" behindDoc="1" locked="0" layoutInCell="1" allowOverlap="1">
              <wp:simplePos x="0" y="0"/>
              <wp:positionH relativeFrom="page">
                <wp:posOffset>591820</wp:posOffset>
              </wp:positionH>
              <wp:positionV relativeFrom="page">
                <wp:posOffset>9815830</wp:posOffset>
              </wp:positionV>
              <wp:extent cx="777240" cy="78041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" cy="780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8030A" w:rsidRDefault="0058030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26" type="#_x0000_t202" style="position:absolute;margin-left:46.6pt;margin-top:772.9pt;width:61.2pt;height:61.45pt;z-index:-44040177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" filled="f" stroked="f">
              <v:textbox inset="0,0,0,0">
                <w:txbxContent>
                  <w:p w:rsidR="0058030A" w:rsidRDefault="0058030A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30A" w:rsidRDefault="0058030A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30A" w:rsidRDefault="0058030A"/>
  </w:footnote>
  <w:footnote w:type="continuationSeparator" w:id="0">
    <w:p w:rsidR="0058030A" w:rsidRDefault="0058030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A4694"/>
    <w:multiLevelType w:val="multilevel"/>
    <w:tmpl w:val="DE40BC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EC3C4F"/>
    <w:multiLevelType w:val="multilevel"/>
    <w:tmpl w:val="B65E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D80BA1"/>
    <w:multiLevelType w:val="multilevel"/>
    <w:tmpl w:val="A936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742461"/>
    <w:multiLevelType w:val="multilevel"/>
    <w:tmpl w:val="B4DAAE9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0A"/>
    <w:rsid w:val="00360A4F"/>
    <w:rsid w:val="00407A16"/>
    <w:rsid w:val="0058030A"/>
    <w:rsid w:val="00732C3F"/>
    <w:rsid w:val="00EA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AC48400-2DD8-479A-92CC-A8B8CAC3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A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color w:val="00000A"/>
      <w:sz w:val="30"/>
      <w:szCs w:val="30"/>
      <w:u w:val="none"/>
    </w:rPr>
  </w:style>
  <w:style w:type="character" w:customStyle="1" w:styleId="23">
    <w:name w:val="Заголовок №2_"/>
    <w:basedOn w:val="a0"/>
    <w:link w:val="2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A"/>
      <w:sz w:val="30"/>
      <w:szCs w:val="30"/>
      <w:u w:val="none"/>
    </w:rPr>
  </w:style>
  <w:style w:type="character" w:customStyle="1" w:styleId="a5">
    <w:name w:val="Основной текст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A"/>
      <w:u w:val="none"/>
    </w:rPr>
  </w:style>
  <w:style w:type="paragraph" w:customStyle="1" w:styleId="a4">
    <w:name w:val="Другое"/>
    <w:basedOn w:val="a"/>
    <w:link w:val="a3"/>
    <w:pPr>
      <w:spacing w:after="30"/>
      <w:ind w:firstLine="400"/>
    </w:pPr>
    <w:rPr>
      <w:rFonts w:ascii="Calibri" w:eastAsia="Calibri" w:hAnsi="Calibri" w:cs="Calibri"/>
      <w:color w:val="00000A"/>
    </w:rPr>
  </w:style>
  <w:style w:type="paragraph" w:customStyle="1" w:styleId="20">
    <w:name w:val="Основной текст (2)"/>
    <w:basedOn w:val="a"/>
    <w:link w:val="2"/>
    <w:pPr>
      <w:ind w:firstLine="6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Calibri" w:eastAsia="Calibri" w:hAnsi="Calibri" w:cs="Calibri"/>
      <w:b/>
      <w:bCs/>
      <w:color w:val="00000A"/>
      <w:sz w:val="30"/>
      <w:szCs w:val="30"/>
    </w:rPr>
  </w:style>
  <w:style w:type="paragraph" w:customStyle="1" w:styleId="24">
    <w:name w:val="Заголовок №2"/>
    <w:basedOn w:val="a"/>
    <w:link w:val="23"/>
    <w:pPr>
      <w:spacing w:after="260"/>
      <w:jc w:val="center"/>
      <w:outlineLvl w:val="1"/>
    </w:pPr>
    <w:rPr>
      <w:rFonts w:ascii="Calibri" w:eastAsia="Calibri" w:hAnsi="Calibri" w:cs="Calibri"/>
      <w:color w:val="00000A"/>
      <w:sz w:val="30"/>
      <w:szCs w:val="30"/>
    </w:rPr>
  </w:style>
  <w:style w:type="paragraph" w:customStyle="1" w:styleId="11">
    <w:name w:val="Основной текст1"/>
    <w:basedOn w:val="a"/>
    <w:link w:val="a5"/>
    <w:pPr>
      <w:spacing w:after="30"/>
      <w:ind w:firstLine="400"/>
    </w:pPr>
    <w:rPr>
      <w:rFonts w:ascii="Calibri" w:eastAsia="Calibri" w:hAnsi="Calibri" w:cs="Calibri"/>
      <w:color w:val="00000A"/>
    </w:rPr>
  </w:style>
  <w:style w:type="paragraph" w:styleId="a6">
    <w:name w:val="header"/>
    <w:basedOn w:val="a"/>
    <w:link w:val="a7"/>
    <w:uiPriority w:val="99"/>
    <w:unhideWhenUsed/>
    <w:rsid w:val="00EA04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0473"/>
    <w:rPr>
      <w:color w:val="000000"/>
    </w:rPr>
  </w:style>
  <w:style w:type="paragraph" w:styleId="a8">
    <w:name w:val="footer"/>
    <w:basedOn w:val="a"/>
    <w:link w:val="a9"/>
    <w:uiPriority w:val="99"/>
    <w:unhideWhenUsed/>
    <w:rsid w:val="00EA04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0473"/>
    <w:rPr>
      <w:color w:val="000000"/>
    </w:rPr>
  </w:style>
  <w:style w:type="paragraph" w:styleId="aa">
    <w:name w:val="Normal (Web)"/>
    <w:basedOn w:val="a"/>
    <w:uiPriority w:val="99"/>
    <w:unhideWhenUsed/>
    <w:rsid w:val="00732C3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b">
    <w:name w:val="Strong"/>
    <w:basedOn w:val="a0"/>
    <w:uiPriority w:val="22"/>
    <w:qFormat/>
    <w:rsid w:val="00732C3F"/>
    <w:rPr>
      <w:b/>
      <w:bCs/>
    </w:rPr>
  </w:style>
  <w:style w:type="character" w:styleId="ac">
    <w:name w:val="Hyperlink"/>
    <w:basedOn w:val="a0"/>
    <w:uiPriority w:val="99"/>
    <w:semiHidden/>
    <w:unhideWhenUsed/>
    <w:rsid w:val="00732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5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sUmQ1HGtACD8mloaVs48e_2ZkT4xLzpshEUYvDe4e3hJ6lA/viewform" TargetMode="External"/><Relationship Id="rId13" Type="http://schemas.openxmlformats.org/officeDocument/2006/relationships/hyperlink" Target="mailto:lifecity36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vk.com/gorozane_tut_tochk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.me/gorgero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docs.google.com/document/d/1wah7GcgF2HAQgIwPXP_QZUEmApcEd76IM736_r_L9J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raOS9LXzc2bSw2nhcVdH6N8ChsZwfeV4/vie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 с коммерческим предложением</dc:title>
  <dc:subject/>
  <dc:creator>Ассистентус</dc:creator>
  <cp:keywords/>
  <cp:lastModifiedBy>АЗАРОВА Татьяна Ивановна</cp:lastModifiedBy>
  <cp:revision>4</cp:revision>
  <dcterms:created xsi:type="dcterms:W3CDTF">2022-09-14T08:18:00Z</dcterms:created>
  <dcterms:modified xsi:type="dcterms:W3CDTF">2022-09-14T08:50:00Z</dcterms:modified>
</cp:coreProperties>
</file>