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0D" w:rsidRDefault="006D42BC" w:rsidP="004752D6">
      <w:pPr>
        <w:pStyle w:val="article-block"/>
        <w:shd w:val="clear" w:color="auto" w:fill="FCFCFC"/>
        <w:spacing w:before="18" w:beforeAutospacing="0" w:after="60" w:afterAutospacing="0"/>
        <w:rPr>
          <w:rStyle w:val="a8"/>
          <w:b/>
        </w:rPr>
      </w:pPr>
      <w:r>
        <w:rPr>
          <w:rFonts w:ascii="Arial" w:hAnsi="Arial"/>
          <w:color w:val="000000"/>
          <w:sz w:val="20"/>
          <w:szCs w:val="20"/>
        </w:rPr>
        <w:t xml:space="preserve"> </w:t>
      </w:r>
    </w:p>
    <w:p w:rsidR="00D96A0D" w:rsidRDefault="00D96A0D" w:rsidP="00B140F7">
      <w:pPr>
        <w:pStyle w:val="a6"/>
        <w:tabs>
          <w:tab w:val="clear" w:pos="709"/>
          <w:tab w:val="left" w:pos="567"/>
          <w:tab w:val="left" w:pos="4962"/>
          <w:tab w:val="right" w:pos="6663"/>
          <w:tab w:val="left" w:pos="7938"/>
        </w:tabs>
        <w:spacing w:before="0" w:line="257" w:lineRule="auto"/>
        <w:rPr>
          <w:rStyle w:val="a8"/>
          <w:b/>
        </w:rPr>
      </w:pPr>
    </w:p>
    <w:p w:rsidR="00D96A0D" w:rsidRDefault="00D96A0D" w:rsidP="00B140F7">
      <w:pPr>
        <w:pStyle w:val="a6"/>
        <w:tabs>
          <w:tab w:val="clear" w:pos="709"/>
          <w:tab w:val="left" w:pos="567"/>
          <w:tab w:val="left" w:pos="4962"/>
          <w:tab w:val="right" w:pos="6663"/>
          <w:tab w:val="left" w:pos="7938"/>
        </w:tabs>
        <w:spacing w:before="0" w:line="257" w:lineRule="auto"/>
        <w:rPr>
          <w:rStyle w:val="a8"/>
          <w:b/>
        </w:rPr>
      </w:pPr>
    </w:p>
    <w:p w:rsidR="00D96A0D" w:rsidRDefault="00D96A0D" w:rsidP="00B140F7">
      <w:pPr>
        <w:pStyle w:val="a6"/>
        <w:tabs>
          <w:tab w:val="clear" w:pos="709"/>
          <w:tab w:val="left" w:pos="567"/>
          <w:tab w:val="left" w:pos="4962"/>
          <w:tab w:val="right" w:pos="6663"/>
          <w:tab w:val="left" w:pos="7938"/>
        </w:tabs>
        <w:spacing w:before="0" w:line="257" w:lineRule="auto"/>
        <w:rPr>
          <w:rStyle w:val="a8"/>
          <w:b/>
        </w:rPr>
      </w:pPr>
    </w:p>
    <w:p w:rsidR="00D96A0D" w:rsidRDefault="00D96A0D" w:rsidP="00B140F7">
      <w:pPr>
        <w:pStyle w:val="a6"/>
        <w:tabs>
          <w:tab w:val="clear" w:pos="709"/>
          <w:tab w:val="left" w:pos="567"/>
          <w:tab w:val="left" w:pos="4962"/>
          <w:tab w:val="right" w:pos="6663"/>
          <w:tab w:val="left" w:pos="7938"/>
        </w:tabs>
        <w:spacing w:before="0" w:line="257" w:lineRule="auto"/>
        <w:rPr>
          <w:rStyle w:val="a8"/>
          <w:b/>
        </w:rPr>
      </w:pPr>
    </w:p>
    <w:p w:rsidR="00D96A0D" w:rsidRPr="00A23E02" w:rsidRDefault="00D96A0D" w:rsidP="00D96A0D">
      <w:pPr>
        <w:pStyle w:val="a6"/>
        <w:tabs>
          <w:tab w:val="clear" w:pos="709"/>
          <w:tab w:val="left" w:pos="567"/>
          <w:tab w:val="left" w:pos="4962"/>
          <w:tab w:val="right" w:pos="6663"/>
          <w:tab w:val="left" w:pos="7938"/>
        </w:tabs>
        <w:spacing w:before="0" w:line="257" w:lineRule="auto"/>
        <w:jc w:val="center"/>
        <w:rPr>
          <w:b/>
          <w:i w:val="0"/>
          <w:color w:val="000000"/>
          <w:sz w:val="28"/>
          <w:szCs w:val="28"/>
        </w:rPr>
      </w:pPr>
      <w:r w:rsidRPr="00A23E02">
        <w:rPr>
          <w:b/>
          <w:i w:val="0"/>
          <w:color w:val="000000"/>
          <w:sz w:val="28"/>
          <w:szCs w:val="28"/>
        </w:rPr>
        <w:t>КОДЕКС ЭТИКИ</w:t>
      </w:r>
    </w:p>
    <w:p w:rsidR="00D96A0D" w:rsidRPr="00A23E02" w:rsidRDefault="00D96A0D" w:rsidP="00D96A0D">
      <w:pPr>
        <w:pStyle w:val="a6"/>
        <w:tabs>
          <w:tab w:val="clear" w:pos="709"/>
          <w:tab w:val="left" w:pos="567"/>
          <w:tab w:val="left" w:pos="4962"/>
          <w:tab w:val="right" w:pos="6663"/>
          <w:tab w:val="left" w:pos="7938"/>
        </w:tabs>
        <w:spacing w:before="0" w:line="257" w:lineRule="auto"/>
        <w:jc w:val="center"/>
        <w:rPr>
          <w:b/>
          <w:i w:val="0"/>
          <w:iCs w:val="0"/>
          <w:sz w:val="28"/>
          <w:szCs w:val="28"/>
        </w:rPr>
      </w:pPr>
      <w:r w:rsidRPr="00A23E02">
        <w:rPr>
          <w:b/>
          <w:i w:val="0"/>
          <w:color w:val="000000"/>
          <w:sz w:val="28"/>
          <w:szCs w:val="28"/>
        </w:rPr>
        <w:t>ЧЛЕНОВ ОБЩЕСТВЕННОЙ ПАЛАТЫ КАШИРСКОГО МУНИЦИПАЛЬНОГО РАЙОНА</w:t>
      </w:r>
    </w:p>
    <w:p w:rsidR="00D96A0D" w:rsidRPr="00D96A0D" w:rsidRDefault="00D96A0D" w:rsidP="00D96A0D">
      <w:pPr>
        <w:shd w:val="clear" w:color="auto" w:fill="FFFFFF"/>
        <w:spacing w:before="300" w:after="3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     1. ОБЩИЕ ПОЛОЖЕНИЯ</w:t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Статья 1.</w:t>
      </w:r>
    </w:p>
    <w:p w:rsidR="00D96A0D" w:rsidRPr="00D96A0D" w:rsidRDefault="00D96A0D" w:rsidP="00D96A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 xml:space="preserve">Кодекс этики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членов Общественной палаты Кашир</w:t>
      </w: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ского </w:t>
      </w:r>
      <w:hyperlink r:id="rId6" w:tooltip="Муниципальные районы" w:history="1">
        <w:r w:rsidRPr="00D96A0D">
          <w:rPr>
            <w:rFonts w:ascii="Helvetica" w:eastAsia="Times New Roman" w:hAnsi="Helvetica" w:cs="Helvetica"/>
            <w:color w:val="743399"/>
            <w:sz w:val="24"/>
            <w:szCs w:val="24"/>
          </w:rPr>
          <w:t>муниципального района</w:t>
        </w:r>
      </w:hyperlink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hyperlink r:id="rId7" w:tooltip="Воронежская обл." w:history="1">
        <w:r w:rsidRPr="00D96A0D">
          <w:rPr>
            <w:rFonts w:ascii="Helvetica" w:eastAsia="Times New Roman" w:hAnsi="Helvetica" w:cs="Helvetica"/>
            <w:color w:val="743399"/>
            <w:sz w:val="24"/>
            <w:szCs w:val="24"/>
          </w:rPr>
          <w:t>Воронежской области</w:t>
        </w:r>
      </w:hyperlink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 (далее – Кодекс) устанавливает обязательные для каждого члена Общественной палаты правила поведения при осуществлении им своих полномочий, основанных на морально-нравственных нормах, уважении к обществу и к своим коллегам.</w:t>
      </w:r>
    </w:p>
    <w:p w:rsidR="00D96A0D" w:rsidRPr="00D96A0D" w:rsidRDefault="00D96A0D" w:rsidP="00D9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Статья 2.</w:t>
      </w:r>
    </w:p>
    <w:p w:rsidR="00D96A0D" w:rsidRPr="00D96A0D" w:rsidRDefault="00D96A0D" w:rsidP="00D96A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Члены Общественной палаты участвуют в формировании гражданского общества и согласовании общественно значимых интересов путем осуществления объективного и беспристрастного общественного контроля за деятельностью органов государственной власти и </w:t>
      </w:r>
      <w:hyperlink r:id="rId8" w:tooltip="Органы местного самоуправления" w:history="1">
        <w:r w:rsidRPr="00D96A0D">
          <w:rPr>
            <w:rFonts w:ascii="Helvetica" w:eastAsia="Times New Roman" w:hAnsi="Helvetica" w:cs="Helvetica"/>
            <w:color w:val="743399"/>
            <w:sz w:val="24"/>
            <w:szCs w:val="24"/>
          </w:rPr>
          <w:t>органов местного самоуправления</w:t>
        </w:r>
      </w:hyperlink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, выдвижения и поддержки гражданских инициатив, проведения </w:t>
      </w:r>
      <w:hyperlink r:id="rId9" w:tooltip="Экспертиза проектов" w:history="1">
        <w:r w:rsidRPr="00D96A0D">
          <w:rPr>
            <w:rFonts w:ascii="Helvetica" w:eastAsia="Times New Roman" w:hAnsi="Helvetica" w:cs="Helvetica"/>
            <w:color w:val="743399"/>
            <w:sz w:val="24"/>
            <w:szCs w:val="24"/>
          </w:rPr>
          <w:t>экспертизы проектов</w:t>
        </w:r>
      </w:hyperlink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 нормативных </w:t>
      </w:r>
      <w:hyperlink r:id="rId10" w:tooltip="Правовые акты" w:history="1">
        <w:r w:rsidRPr="00D96A0D">
          <w:rPr>
            <w:rFonts w:ascii="Helvetica" w:eastAsia="Times New Roman" w:hAnsi="Helvetica" w:cs="Helvetica"/>
            <w:color w:val="743399"/>
            <w:sz w:val="24"/>
            <w:szCs w:val="24"/>
          </w:rPr>
          <w:t>правовых актов</w:t>
        </w:r>
      </w:hyperlink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, привлечения граждан, </w:t>
      </w:r>
      <w:hyperlink r:id="rId11" w:tooltip="Общественно-Государственные объединения" w:history="1">
        <w:r w:rsidRPr="00D96A0D">
          <w:rPr>
            <w:rFonts w:ascii="Helvetica" w:eastAsia="Times New Roman" w:hAnsi="Helvetica" w:cs="Helvetica"/>
            <w:color w:val="743399"/>
            <w:sz w:val="24"/>
            <w:szCs w:val="24"/>
          </w:rPr>
          <w:t>общественных объединений</w:t>
        </w:r>
      </w:hyperlink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 и </w:t>
      </w:r>
      <w:hyperlink r:id="rId12" w:tooltip="Некоммерческие организации" w:history="1">
        <w:r w:rsidRPr="00D96A0D">
          <w:rPr>
            <w:rFonts w:ascii="Helvetica" w:eastAsia="Times New Roman" w:hAnsi="Helvetica" w:cs="Helvetica"/>
            <w:color w:val="743399"/>
            <w:sz w:val="24"/>
            <w:szCs w:val="24"/>
          </w:rPr>
          <w:t>некоммерческих организаций</w:t>
        </w:r>
      </w:hyperlink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 к реализации государственной политики.</w:t>
      </w:r>
      <w:proofErr w:type="gramEnd"/>
    </w:p>
    <w:p w:rsidR="00D96A0D" w:rsidRPr="00D96A0D" w:rsidRDefault="00D96A0D" w:rsidP="00D9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     2.  НОРМЫ ПОВЕДЕНИЯ ЧЛЕНОВ ОБЩЕСТВЕННОЙ ПАЛАТЫ</w:t>
      </w:r>
    </w:p>
    <w:p w:rsidR="00D96A0D" w:rsidRPr="00D96A0D" w:rsidRDefault="00D96A0D" w:rsidP="00D9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Статья 3.</w:t>
      </w:r>
    </w:p>
    <w:p w:rsidR="00D96A0D" w:rsidRPr="00D96A0D" w:rsidRDefault="00D96A0D" w:rsidP="00D96A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Член Общественной палаты при осуществлении своих полномочий обязан соблюдать </w:t>
      </w:r>
      <w:hyperlink r:id="rId13" w:tooltip="Конституция Российской Федерации" w:history="1">
        <w:r w:rsidRPr="00D96A0D">
          <w:rPr>
            <w:rFonts w:ascii="Helvetica" w:eastAsia="Times New Roman" w:hAnsi="Helvetica" w:cs="Helvetica"/>
            <w:color w:val="743399"/>
            <w:sz w:val="24"/>
            <w:szCs w:val="24"/>
          </w:rPr>
          <w:t>Конституцию Российской Федерации</w:t>
        </w:r>
      </w:hyperlink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, Федеральный, областной Закон «Об </w:t>
      </w:r>
      <w:hyperlink r:id="rId14" w:tooltip="Общественная палата" w:history="1">
        <w:r w:rsidRPr="00D96A0D">
          <w:rPr>
            <w:rFonts w:ascii="Helvetica" w:eastAsia="Times New Roman" w:hAnsi="Helvetica" w:cs="Helvetica"/>
            <w:color w:val="743399"/>
            <w:sz w:val="24"/>
            <w:szCs w:val="24"/>
          </w:rPr>
          <w:t>общественной палате</w:t>
        </w:r>
      </w:hyperlink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 Воронежской области», Решение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Совета народных депутатов Кашир</w:t>
      </w: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ского муниципального района «Об утверждении Положе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ния об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Общественной палате Кашир</w:t>
      </w: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ского муниципального района», иные федеральные, областные законы, м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униципальные правовые акты Кашир</w:t>
      </w: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ского муниципального района, Регламент Общественной палаты, настоящий Кодекс, руководствоваться общепринятыми морально-нравственными нормами.</w:t>
      </w:r>
      <w:proofErr w:type="gramEnd"/>
    </w:p>
    <w:p w:rsidR="00D96A0D" w:rsidRPr="00D96A0D" w:rsidRDefault="00D96A0D" w:rsidP="00D9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Статья 4.</w:t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Член Общественной палаты при осуществлении возложенных на него полномочий должен:</w:t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1. Руководствоваться высокими общественными интересами.</w:t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2.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сотрудничества. Воздерживаться в публичной полемике от грубых и некорректных выражений.</w:t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3. Проявлять уважение к официальным государственным символам Российской Федер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ации, Воронежской области, Кашир</w:t>
      </w: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ского муниципального района.</w:t>
      </w:r>
    </w:p>
    <w:p w:rsidR="00D96A0D" w:rsidRPr="00D96A0D" w:rsidRDefault="00D96A0D" w:rsidP="00D96A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4. Относиться с уважением к </w:t>
      </w:r>
      <w:hyperlink r:id="rId15" w:tooltip="Русский язык" w:history="1">
        <w:r w:rsidRPr="00D96A0D">
          <w:rPr>
            <w:rFonts w:ascii="Helvetica" w:eastAsia="Times New Roman" w:hAnsi="Helvetica" w:cs="Helvetica"/>
            <w:color w:val="743399"/>
            <w:sz w:val="24"/>
            <w:szCs w:val="24"/>
          </w:rPr>
          <w:t>русскому языку</w:t>
        </w:r>
      </w:hyperlink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 – государственному языку Российской Федерации и другим языкам народов России.</w:t>
      </w:r>
    </w:p>
    <w:p w:rsidR="00D96A0D" w:rsidRPr="00D96A0D" w:rsidRDefault="00D96A0D" w:rsidP="00D96A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5. Заботиться о повышении </w:t>
      </w:r>
      <w:hyperlink r:id="rId16" w:tooltip="Авторитет" w:history="1">
        <w:r w:rsidRPr="00D96A0D">
          <w:rPr>
            <w:rFonts w:ascii="Helvetica" w:eastAsia="Times New Roman" w:hAnsi="Helvetica" w:cs="Helvetica"/>
            <w:color w:val="743399"/>
            <w:sz w:val="24"/>
            <w:szCs w:val="24"/>
          </w:rPr>
          <w:t>авторитета</w:t>
        </w:r>
      </w:hyperlink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 Общественной палаты.</w:t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6. Руководствоваться принципами законности, беспристрастности и справедливости. Информировать органы общественной палаты, в которых он принимает участие, об обстоятельствах, при которых он не может быть беспристрастным.</w:t>
      </w:r>
    </w:p>
    <w:p w:rsidR="00D96A0D" w:rsidRPr="00D96A0D" w:rsidRDefault="004752D6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7</w:t>
      </w:r>
      <w:r w:rsidR="00D96A0D" w:rsidRPr="00D96A0D">
        <w:rPr>
          <w:rFonts w:ascii="Helvetica" w:eastAsia="Times New Roman" w:hAnsi="Helvetica" w:cs="Helvetica"/>
          <w:color w:val="000000"/>
          <w:sz w:val="24"/>
          <w:szCs w:val="24"/>
        </w:rPr>
        <w:t>. Проявлять уважение к убеждениям, традициям, культурным особенностям этнических и социальных групп, религиозных концессий, способствовать межнациональному и межконфессиональному миру и согласию.</w:t>
      </w:r>
    </w:p>
    <w:p w:rsidR="00D96A0D" w:rsidRPr="00D96A0D" w:rsidRDefault="004752D6" w:rsidP="00D96A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8</w:t>
      </w:r>
      <w:r w:rsidR="00D96A0D" w:rsidRPr="00D96A0D">
        <w:rPr>
          <w:rFonts w:ascii="Helvetica" w:eastAsia="Times New Roman" w:hAnsi="Helvetica" w:cs="Helvetica"/>
          <w:color w:val="000000"/>
          <w:sz w:val="24"/>
          <w:szCs w:val="24"/>
        </w:rPr>
        <w:t>.  Содействовать представителям </w:t>
      </w:r>
      <w:hyperlink r:id="rId17" w:tooltip="Средства массовой информации" w:history="1">
        <w:r w:rsidR="00D96A0D" w:rsidRPr="00D96A0D">
          <w:rPr>
            <w:rFonts w:ascii="Helvetica" w:eastAsia="Times New Roman" w:hAnsi="Helvetica" w:cs="Helvetica"/>
            <w:color w:val="743399"/>
            <w:sz w:val="24"/>
            <w:szCs w:val="24"/>
          </w:rPr>
          <w:t>средств массовой информации</w:t>
        </w:r>
      </w:hyperlink>
      <w:r w:rsidR="00D96A0D" w:rsidRPr="00D96A0D">
        <w:rPr>
          <w:rFonts w:ascii="Helvetica" w:eastAsia="Times New Roman" w:hAnsi="Helvetica" w:cs="Helvetica"/>
          <w:color w:val="000000"/>
          <w:sz w:val="24"/>
          <w:szCs w:val="24"/>
        </w:rPr>
        <w:t> в объективном освещении деятельности Общественной палаты, уважительно относиться к </w:t>
      </w:r>
      <w:hyperlink r:id="rId18" w:tooltip="Профессиональная деятельность" w:history="1">
        <w:r w:rsidR="00D96A0D" w:rsidRPr="00D96A0D">
          <w:rPr>
            <w:rFonts w:ascii="Helvetica" w:eastAsia="Times New Roman" w:hAnsi="Helvetica" w:cs="Helvetica"/>
            <w:color w:val="743399"/>
            <w:sz w:val="24"/>
            <w:szCs w:val="24"/>
          </w:rPr>
          <w:t>профессиональной деятельности</w:t>
        </w:r>
      </w:hyperlink>
      <w:r w:rsidR="00D96A0D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D96A0D" w:rsidRPr="00D96A0D">
        <w:rPr>
          <w:rFonts w:ascii="Helvetica" w:eastAsia="Times New Roman" w:hAnsi="Helvetica" w:cs="Helvetica"/>
          <w:color w:val="000000"/>
          <w:sz w:val="24"/>
          <w:szCs w:val="24"/>
        </w:rPr>
        <w:t>журналистов.</w:t>
      </w:r>
    </w:p>
    <w:p w:rsidR="00D96A0D" w:rsidRPr="00D96A0D" w:rsidRDefault="004752D6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9</w:t>
      </w:r>
      <w:r w:rsidR="00D96A0D" w:rsidRPr="00D96A0D">
        <w:rPr>
          <w:rFonts w:ascii="Helvetica" w:eastAsia="Times New Roman" w:hAnsi="Helvetica" w:cs="Helvetica"/>
          <w:color w:val="000000"/>
          <w:sz w:val="24"/>
          <w:szCs w:val="24"/>
        </w:rPr>
        <w:t>. Не допускать высказываний, заявлений, обращений от имени Общественной палаты или ее рабочих органов, не будучи на то ими уполномоченным.</w:t>
      </w:r>
    </w:p>
    <w:p w:rsidR="00D96A0D" w:rsidRPr="00D96A0D" w:rsidRDefault="004752D6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10</w:t>
      </w:r>
      <w:r w:rsidR="00D96A0D" w:rsidRPr="00D96A0D">
        <w:rPr>
          <w:rFonts w:ascii="Helvetica" w:eastAsia="Times New Roman" w:hAnsi="Helvetica" w:cs="Helvetica"/>
          <w:color w:val="000000"/>
          <w:sz w:val="24"/>
          <w:szCs w:val="24"/>
        </w:rPr>
        <w:t xml:space="preserve">. Уведомлять Председателя Общественной палаты, заместителя Председателя Общественной палаты, председателя комиссии до начала, соответственно, пленарного заседания, заседания Совета Общественной палаты, заседания </w:t>
      </w:r>
      <w:r w:rsidR="00D96A0D" w:rsidRPr="00D96A0D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комиссии о своем опоздании или невозможности принять участие в работе органов Общественной палаты.</w:t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     3.  ОТВЕТСТВЕННОСТЬ ЗА НАРУШЕНИЕ КОДЕКСА ЭТИКИ</w:t>
      </w:r>
    </w:p>
    <w:p w:rsidR="00D96A0D" w:rsidRPr="00D96A0D" w:rsidRDefault="00D96A0D" w:rsidP="00D9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Статья 5.</w:t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Нарушением Кодекса признается невыполнение или ненадлежащее выполнение членом Общественной палаты этических норм поведения, установленных настоящим Кодексом и регламентом Общественной палаты.</w:t>
      </w:r>
    </w:p>
    <w:p w:rsidR="00D96A0D" w:rsidRPr="00D96A0D" w:rsidRDefault="00D96A0D" w:rsidP="00D9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Статья 6.</w:t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В случае нарушения норм Кодекса на заседании Общественной палаты, комиссии и иных мероприятиях Общественной палаты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</w:p>
    <w:p w:rsidR="00D96A0D" w:rsidRPr="00D96A0D" w:rsidRDefault="00D96A0D" w:rsidP="00D9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Статья 7.</w:t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В случае грубого нарушения членом Общественной палаты норм Кодекса его полномочия могут быть прекращены на основании Решения Совета народных депутат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ов Кашир</w:t>
      </w: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ского муниципального района «Об утверждении Положе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ния об Общественной палате Кашир</w:t>
      </w: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ского муниципального района».</w:t>
      </w:r>
    </w:p>
    <w:p w:rsidR="00D96A0D" w:rsidRPr="00D96A0D" w:rsidRDefault="00D96A0D" w:rsidP="00D9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Статья 8.</w:t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Под грубым нарушением понимается нарушение норм, установленных настоящим Кодексом, допущенное членом Общественной палаты при осуществлении своих полномочий, которое отрицательно повлияло на осуществление целей и задач Общественной палаты.</w:t>
      </w:r>
    </w:p>
    <w:p w:rsidR="00D96A0D" w:rsidRPr="00D96A0D" w:rsidRDefault="00D96A0D" w:rsidP="00D9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br/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    4.  ЗАКЛЮЧИТЕЛЬНЫЕ ПОЛОЖЕНИЯ</w:t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Статья 9.</w:t>
      </w:r>
    </w:p>
    <w:p w:rsidR="00D96A0D" w:rsidRPr="00D96A0D" w:rsidRDefault="00D96A0D" w:rsidP="00D96A0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Действие настоящего Кодекса распространяется на членов Общественной палаты. В отношениях, не урегулированных настоящим Кодексом и </w:t>
      </w:r>
      <w:hyperlink r:id="rId19" w:tooltip="Законы в России" w:history="1">
        <w:r w:rsidRPr="00D96A0D">
          <w:rPr>
            <w:rFonts w:ascii="Helvetica" w:eastAsia="Times New Roman" w:hAnsi="Helvetica" w:cs="Helvetica"/>
            <w:color w:val="743399"/>
            <w:sz w:val="24"/>
            <w:szCs w:val="24"/>
          </w:rPr>
          <w:t>законодательством Российской Федерации</w:t>
        </w:r>
      </w:hyperlink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, члены Общественной палаты должны руководствоваться морально-нравственными принципами.</w:t>
      </w:r>
    </w:p>
    <w:p w:rsidR="00D96A0D" w:rsidRPr="00D96A0D" w:rsidRDefault="00D96A0D" w:rsidP="00D9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Статья 10.</w:t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Настоящий Коде</w:t>
      </w:r>
      <w:proofErr w:type="gramStart"/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кс вст</w:t>
      </w:r>
      <w:proofErr w:type="gramEnd"/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упает в силу со дня принятия его на заседании Общественной палаты большинством голосов от общего числа членов Общественной палаты.</w:t>
      </w:r>
    </w:p>
    <w:p w:rsidR="00D96A0D" w:rsidRPr="00D96A0D" w:rsidRDefault="00D96A0D" w:rsidP="00D9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Статья 11.</w:t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 xml:space="preserve">Внесения изменений в Кодекс </w:t>
      </w:r>
      <w:proofErr w:type="gramStart"/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принимаются большинством голосов от общего числа членов Общественной палаты и оформляются</w:t>
      </w:r>
      <w:proofErr w:type="gramEnd"/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 xml:space="preserve"> решением Общественной палаты.</w:t>
      </w:r>
    </w:p>
    <w:p w:rsidR="00D96A0D" w:rsidRPr="00D96A0D" w:rsidRDefault="00D96A0D" w:rsidP="00D96A0D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Решения Общественной палаты о внесении изменений в Коде</w:t>
      </w:r>
      <w:proofErr w:type="gramStart"/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кс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 xml:space="preserve"> вст</w:t>
      </w:r>
      <w:proofErr w:type="gramEnd"/>
      <w:r w:rsidRPr="00D96A0D">
        <w:rPr>
          <w:rFonts w:ascii="Helvetica" w:eastAsia="Times New Roman" w:hAnsi="Helvetica" w:cs="Helvetica"/>
          <w:color w:val="000000"/>
          <w:sz w:val="24"/>
          <w:szCs w:val="24"/>
        </w:rPr>
        <w:t>упают в силу со дня их принятия, если Общественная палата не примет иное решение.</w:t>
      </w:r>
    </w:p>
    <w:p w:rsidR="00A72603" w:rsidRPr="00E36AD3" w:rsidRDefault="00A72603">
      <w:pPr>
        <w:rPr>
          <w:rFonts w:ascii="Times New Roman" w:hAnsi="Times New Roman" w:cs="Times New Roman"/>
          <w:sz w:val="20"/>
          <w:szCs w:val="20"/>
        </w:rPr>
      </w:pPr>
    </w:p>
    <w:sectPr w:rsidR="00A72603" w:rsidRPr="00E36AD3" w:rsidSect="00CE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6AD3"/>
    <w:rsid w:val="001E64FE"/>
    <w:rsid w:val="003F57E2"/>
    <w:rsid w:val="004752D6"/>
    <w:rsid w:val="006D42BC"/>
    <w:rsid w:val="007C23B3"/>
    <w:rsid w:val="008C5B77"/>
    <w:rsid w:val="009B364D"/>
    <w:rsid w:val="00A23E02"/>
    <w:rsid w:val="00A55100"/>
    <w:rsid w:val="00A72603"/>
    <w:rsid w:val="00B140F7"/>
    <w:rsid w:val="00CE49E7"/>
    <w:rsid w:val="00D96A0D"/>
    <w:rsid w:val="00E3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E7"/>
  </w:style>
  <w:style w:type="paragraph" w:styleId="3">
    <w:name w:val="heading 3"/>
    <w:basedOn w:val="a"/>
    <w:link w:val="30"/>
    <w:uiPriority w:val="9"/>
    <w:qFormat/>
    <w:rsid w:val="00D96A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0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block">
    <w:name w:val="article-block"/>
    <w:basedOn w:val="a"/>
    <w:rsid w:val="00E3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36AD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AD3"/>
    <w:rPr>
      <w:rFonts w:ascii="Tahoma" w:hAnsi="Tahoma" w:cs="Tahoma"/>
      <w:sz w:val="16"/>
      <w:szCs w:val="16"/>
    </w:rPr>
  </w:style>
  <w:style w:type="paragraph" w:customStyle="1" w:styleId="a6">
    <w:name w:val="Должность"/>
    <w:basedOn w:val="8"/>
    <w:link w:val="a7"/>
    <w:rsid w:val="00B140F7"/>
    <w:pPr>
      <w:keepNext w:val="0"/>
      <w:keepLines w:val="0"/>
      <w:tabs>
        <w:tab w:val="left" w:pos="709"/>
      </w:tabs>
      <w:spacing w:before="120" w:line="240" w:lineRule="auto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7">
    <w:name w:val="Должность Знак"/>
    <w:basedOn w:val="a0"/>
    <w:link w:val="a6"/>
    <w:rsid w:val="00B140F7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a8">
    <w:name w:val="Приемная"/>
    <w:basedOn w:val="a0"/>
    <w:rsid w:val="00B140F7"/>
    <w:rPr>
      <w:i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B140F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rsid w:val="00B140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40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96A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Normal (Web)"/>
    <w:basedOn w:val="a"/>
    <w:uiPriority w:val="99"/>
    <w:semiHidden/>
    <w:unhideWhenUsed/>
    <w:rsid w:val="00D9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96A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gani_mestnogo_samoupravleniya/" TargetMode="External"/><Relationship Id="rId13" Type="http://schemas.openxmlformats.org/officeDocument/2006/relationships/hyperlink" Target="http://www.pandia.ru/text/category/konstitutciya_rossijskoj_federatcii/" TargetMode="External"/><Relationship Id="rId18" Type="http://schemas.openxmlformats.org/officeDocument/2006/relationships/hyperlink" Target="http://www.pandia.ru/text/category/professionalmznaya_deyatelmznostmz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pandia.ru/text/category/voronezhskaya_obl_/" TargetMode="External"/><Relationship Id="rId12" Type="http://schemas.openxmlformats.org/officeDocument/2006/relationships/hyperlink" Target="http://www.pandia.ru/text/category/nekommercheskie_organizatcii/" TargetMode="External"/><Relationship Id="rId17" Type="http://schemas.openxmlformats.org/officeDocument/2006/relationships/hyperlink" Target="http://www.pandia.ru/text/category/sredstva_massovoj_informatci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avtorite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munitcipalmznie_rajoni/" TargetMode="External"/><Relationship Id="rId11" Type="http://schemas.openxmlformats.org/officeDocument/2006/relationships/hyperlink" Target="http://www.pandia.ru/text/category/obshestvenno_gosudarstvennie_obtzedin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russkij_yazik/" TargetMode="Externa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www.pandia.ru/text/category/zakoni_v_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yekspertiza_proektov/" TargetMode="External"/><Relationship Id="rId14" Type="http://schemas.openxmlformats.org/officeDocument/2006/relationships/hyperlink" Target="http://www.pandia.ru/text/category/obshestvennaya_pal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A46D-1907-4219-9194-6E537001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op.kashir</dc:creator>
  <cp:keywords/>
  <dc:description/>
  <cp:lastModifiedBy>Общественная приемная Каширское</cp:lastModifiedBy>
  <cp:revision>10</cp:revision>
  <cp:lastPrinted>2019-05-23T07:45:00Z</cp:lastPrinted>
  <dcterms:created xsi:type="dcterms:W3CDTF">2019-03-04T13:40:00Z</dcterms:created>
  <dcterms:modified xsi:type="dcterms:W3CDTF">2020-04-08T10:04:00Z</dcterms:modified>
</cp:coreProperties>
</file>